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01DA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4EC5F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CF317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6BFD9" w14:textId="77777777" w:rsidR="00464AD3" w:rsidRPr="008D4CA2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A2">
        <w:rPr>
          <w:rFonts w:ascii="Times New Roman" w:hAnsi="Times New Roman" w:cs="Times New Roman"/>
          <w:noProof/>
        </w:rPr>
        <w:drawing>
          <wp:inline distT="0" distB="0" distL="0" distR="0" wp14:anchorId="19E42545" wp14:editId="607674A6">
            <wp:extent cx="457200" cy="571500"/>
            <wp:effectExtent l="19050" t="0" r="0" b="0"/>
            <wp:docPr id="4" name="Slika 4" descr="Grb_H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HR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AE9D6" w14:textId="77777777" w:rsidR="00464AD3" w:rsidRPr="00764841" w:rsidRDefault="00464AD3" w:rsidP="00464AD3">
      <w:pPr>
        <w:jc w:val="center"/>
        <w:rPr>
          <w:rFonts w:ascii="Times New Roman" w:hAnsi="Times New Roman" w:cs="Times New Roman"/>
          <w:b/>
          <w:sz w:val="20"/>
        </w:rPr>
      </w:pPr>
      <w:r w:rsidRPr="00764841">
        <w:rPr>
          <w:rFonts w:ascii="Times New Roman" w:hAnsi="Times New Roman" w:cs="Times New Roman"/>
          <w:b/>
        </w:rPr>
        <w:t>REPUBLIKA HRVATSKA - REPUBBLICA DI CROAZIA</w:t>
      </w:r>
    </w:p>
    <w:p w14:paraId="4FC96FE9" w14:textId="77777777" w:rsidR="00464AD3" w:rsidRPr="00764841" w:rsidRDefault="00464AD3" w:rsidP="00464AD3">
      <w:pPr>
        <w:jc w:val="center"/>
        <w:rPr>
          <w:rFonts w:ascii="Times New Roman" w:hAnsi="Times New Roman" w:cs="Times New Roman"/>
          <w:b/>
        </w:rPr>
      </w:pPr>
      <w:r w:rsidRPr="00764841">
        <w:rPr>
          <w:rFonts w:ascii="Times New Roman" w:hAnsi="Times New Roman" w:cs="Times New Roman"/>
          <w:b/>
        </w:rPr>
        <w:t>ISTARSKA ŽUPANIJA  -</w:t>
      </w:r>
      <w:r>
        <w:rPr>
          <w:rFonts w:ascii="Times New Roman" w:hAnsi="Times New Roman" w:cs="Times New Roman"/>
          <w:b/>
        </w:rPr>
        <w:t xml:space="preserve">  </w:t>
      </w:r>
      <w:r w:rsidRPr="00764841">
        <w:rPr>
          <w:rFonts w:ascii="Times New Roman" w:hAnsi="Times New Roman" w:cs="Times New Roman"/>
          <w:b/>
        </w:rPr>
        <w:t>REGIONE ISTRIANA</w:t>
      </w:r>
    </w:p>
    <w:p w14:paraId="7DD72E2F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</w:rPr>
      </w:pPr>
    </w:p>
    <w:p w14:paraId="4313BA88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sz w:val="20"/>
        </w:rPr>
      </w:pPr>
      <w:r w:rsidRPr="008D4CA2">
        <w:rPr>
          <w:rFonts w:ascii="Times New Roman" w:hAnsi="Times New Roman" w:cs="Times New Roman"/>
          <w:noProof/>
        </w:rPr>
        <w:drawing>
          <wp:inline distT="0" distB="0" distL="0" distR="0" wp14:anchorId="3B65E111" wp14:editId="4E781E12">
            <wp:extent cx="457200" cy="590550"/>
            <wp:effectExtent l="19050" t="0" r="0" b="0"/>
            <wp:docPr id="7" name="Slika 1" descr="GBR GROZN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 GROZNJ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7DE2D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</w:rPr>
      </w:pPr>
      <w:r w:rsidRPr="008D4CA2">
        <w:rPr>
          <w:rFonts w:ascii="Times New Roman" w:hAnsi="Times New Roman" w:cs="Times New Roman"/>
          <w:b/>
        </w:rPr>
        <w:t xml:space="preserve">OPĆINA GROŽNJAN </w:t>
      </w:r>
      <w:r>
        <w:rPr>
          <w:rFonts w:ascii="Times New Roman" w:hAnsi="Times New Roman" w:cs="Times New Roman"/>
          <w:b/>
        </w:rPr>
        <w:t>–</w:t>
      </w:r>
      <w:r w:rsidRPr="008D4C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COMUNE DI </w:t>
      </w:r>
      <w:r w:rsidRPr="008D4CA2">
        <w:rPr>
          <w:rFonts w:ascii="Times New Roman" w:hAnsi="Times New Roman" w:cs="Times New Roman"/>
          <w:b/>
        </w:rPr>
        <w:t>GRISIGNANA</w:t>
      </w:r>
    </w:p>
    <w:p w14:paraId="68435E54" w14:textId="77777777" w:rsidR="00464AD3" w:rsidRPr="008D4CA2" w:rsidRDefault="00464AD3" w:rsidP="00464AD3">
      <w:pPr>
        <w:rPr>
          <w:rFonts w:ascii="Times New Roman" w:hAnsi="Times New Roman" w:cs="Times New Roman"/>
        </w:rPr>
      </w:pPr>
      <w:r w:rsidRPr="008D4CA2">
        <w:rPr>
          <w:rFonts w:ascii="Times New Roman" w:hAnsi="Times New Roman" w:cs="Times New Roman"/>
        </w:rPr>
        <w:t xml:space="preserve">                                      </w:t>
      </w:r>
    </w:p>
    <w:p w14:paraId="7B86B1A0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95943A7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46CE0D00" w14:textId="607CAB09" w:rsidR="00464AD3" w:rsidRPr="008D4CA2" w:rsidRDefault="00230656" w:rsidP="00464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OBRAZLOŽENJE 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>GODIŠNJ</w:t>
      </w:r>
      <w:r>
        <w:rPr>
          <w:rFonts w:ascii="Times New Roman" w:hAnsi="Times New Roman" w:cs="Times New Roman"/>
          <w:b/>
          <w:sz w:val="28"/>
          <w:szCs w:val="28"/>
        </w:rPr>
        <w:t>EG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 xml:space="preserve"> IZVJEŠTAJ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 xml:space="preserve"> O IZVRŠENJU PRORAČUNA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>OPĆINE GROŽNJAN - GRISIGNANA ZA 20</w:t>
      </w:r>
      <w:r w:rsidR="00464AD3">
        <w:rPr>
          <w:rFonts w:ascii="Times New Roman" w:hAnsi="Times New Roman" w:cs="Times New Roman"/>
          <w:b/>
          <w:sz w:val="28"/>
          <w:szCs w:val="28"/>
        </w:rPr>
        <w:t>2</w:t>
      </w:r>
      <w:r w:rsidR="00BF31BC">
        <w:rPr>
          <w:rFonts w:ascii="Times New Roman" w:hAnsi="Times New Roman" w:cs="Times New Roman"/>
          <w:b/>
          <w:sz w:val="28"/>
          <w:szCs w:val="28"/>
        </w:rPr>
        <w:t>5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69D59A08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283075D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7BE4830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09950CA" w14:textId="77777777" w:rsidR="00B110F0" w:rsidRDefault="00B110F0"/>
    <w:p w14:paraId="2984331D" w14:textId="77777777" w:rsidR="00464AD3" w:rsidRDefault="00464AD3"/>
    <w:p w14:paraId="446B4B61" w14:textId="77777777" w:rsidR="008F1367" w:rsidRDefault="008F1367"/>
    <w:p w14:paraId="3BE07911" w14:textId="77777777" w:rsidR="00464AD3" w:rsidRDefault="00464AD3"/>
    <w:p w14:paraId="3BAB4225" w14:textId="77777777" w:rsidR="00464AD3" w:rsidRDefault="00464AD3"/>
    <w:p w14:paraId="30EFB61C" w14:textId="77777777" w:rsidR="00464AD3" w:rsidRDefault="00464AD3"/>
    <w:p w14:paraId="337D0641" w14:textId="77777777" w:rsidR="009425FC" w:rsidRDefault="009425FC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953631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AC61A" w14:textId="797DA0F5" w:rsidR="009425FC" w:rsidRDefault="009425FC">
          <w:pPr>
            <w:pStyle w:val="TOCNaslov"/>
          </w:pPr>
          <w:r>
            <w:t>Sadržaj</w:t>
          </w:r>
        </w:p>
        <w:p w14:paraId="26A0B8E4" w14:textId="77777777" w:rsidR="00230656" w:rsidRPr="00230656" w:rsidRDefault="00230656" w:rsidP="00230656"/>
        <w:p w14:paraId="152A6054" w14:textId="63AB5E51" w:rsidR="00986CC0" w:rsidRDefault="009425FC">
          <w:pPr>
            <w:pStyle w:val="Sadraj1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205428" w:history="1">
            <w:r w:rsidR="00986CC0" w:rsidRPr="005636E2">
              <w:rPr>
                <w:rStyle w:val="Hiperveza"/>
                <w:noProof/>
              </w:rPr>
              <w:t>3. OBRAZLOŽENJE OPĆEG DIJELA</w:t>
            </w:r>
            <w:r w:rsidR="00986CC0">
              <w:rPr>
                <w:noProof/>
                <w:webHidden/>
              </w:rPr>
              <w:tab/>
            </w:r>
            <w:r w:rsidR="00986CC0">
              <w:rPr>
                <w:noProof/>
                <w:webHidden/>
              </w:rPr>
              <w:fldChar w:fldCharType="begin"/>
            </w:r>
            <w:r w:rsidR="00986CC0">
              <w:rPr>
                <w:noProof/>
                <w:webHidden/>
              </w:rPr>
              <w:instrText xml:space="preserve"> PAGEREF _Toc193205428 \h </w:instrText>
            </w:r>
            <w:r w:rsidR="00986CC0">
              <w:rPr>
                <w:noProof/>
                <w:webHidden/>
              </w:rPr>
            </w:r>
            <w:r w:rsidR="00986CC0">
              <w:rPr>
                <w:noProof/>
                <w:webHidden/>
              </w:rPr>
              <w:fldChar w:fldCharType="separate"/>
            </w:r>
            <w:r w:rsidR="00986CC0">
              <w:rPr>
                <w:noProof/>
                <w:webHidden/>
              </w:rPr>
              <w:t>3</w:t>
            </w:r>
            <w:r w:rsidR="00986CC0">
              <w:rPr>
                <w:noProof/>
                <w:webHidden/>
              </w:rPr>
              <w:fldChar w:fldCharType="end"/>
            </w:r>
          </w:hyperlink>
        </w:p>
        <w:p w14:paraId="15BE3BE7" w14:textId="269619F2" w:rsidR="00986CC0" w:rsidRDefault="00986CC0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29" w:history="1">
            <w:r w:rsidRPr="005636E2">
              <w:rPr>
                <w:rStyle w:val="Hiperveza"/>
                <w:noProof/>
              </w:rPr>
              <w:t>3.1. PRIHODI I PRIMICI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CC809" w14:textId="29B581B7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0" w:history="1">
            <w:r w:rsidRPr="005636E2">
              <w:rPr>
                <w:rStyle w:val="Hiperveza"/>
                <w:noProof/>
              </w:rPr>
              <w:t>3.1.1. PRIHODI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2E72D" w14:textId="5A575CC4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1" w:history="1">
            <w:r w:rsidRPr="005636E2">
              <w:rPr>
                <w:rStyle w:val="Hiperveza"/>
                <w:noProof/>
              </w:rPr>
              <w:t>3.1.2. PRIHODI OD PRODAJE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B5E05" w14:textId="6BCA3CD3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2" w:history="1">
            <w:r w:rsidRPr="005636E2">
              <w:rPr>
                <w:rStyle w:val="Hiperveza"/>
                <w:noProof/>
              </w:rPr>
              <w:t>3.1.3. PRIMICI OD FINANCIJSKE IMOVINE I ZADUŽIVANJA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2DA42" w14:textId="7D6F2555" w:rsidR="00986CC0" w:rsidRDefault="00986CC0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3" w:history="1">
            <w:r w:rsidRPr="005636E2">
              <w:rPr>
                <w:rStyle w:val="Hiperveza"/>
                <w:noProof/>
              </w:rPr>
              <w:t>3.2. RASHODI I IZDACI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BD3F1" w14:textId="46EFD8C3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4" w:history="1">
            <w:r w:rsidRPr="005636E2">
              <w:rPr>
                <w:rStyle w:val="Hiperveza"/>
                <w:noProof/>
              </w:rPr>
              <w:t>3.2.1. RASHODI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EA6B4" w14:textId="72B47F42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5" w:history="1">
            <w:r w:rsidRPr="005636E2">
              <w:rPr>
                <w:rStyle w:val="Hiperveza"/>
                <w:noProof/>
              </w:rPr>
              <w:t>3.2.2. RASHODI ZA NABAVU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E45A4" w14:textId="71AE8078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6" w:history="1">
            <w:r w:rsidRPr="005636E2">
              <w:rPr>
                <w:rStyle w:val="Hiperveza"/>
                <w:noProof/>
              </w:rPr>
              <w:t>3.2.3. IZDACI ZA FINANCIJSKU IMOVINU I OTPLATE ZAJMOVA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2A754" w14:textId="6729B058" w:rsidR="00986CC0" w:rsidRDefault="00986CC0">
          <w:pPr>
            <w:pStyle w:val="Sadraj1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7" w:history="1">
            <w:r w:rsidRPr="005636E2">
              <w:rPr>
                <w:rStyle w:val="Hiperveza"/>
                <w:noProof/>
              </w:rPr>
              <w:t>4. OBRAZLOŽENJE POSEBNOG DIJELA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A1A02" w14:textId="0B6C4490" w:rsidR="00986CC0" w:rsidRDefault="00986CC0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8" w:history="1">
            <w:r w:rsidRPr="005636E2">
              <w:rPr>
                <w:rStyle w:val="Hiperveza"/>
                <w:noProof/>
              </w:rPr>
              <w:t>4.1. IZVJEŠTAJ PO ORGANIZACIJSKOJ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4860E" w14:textId="09D20936" w:rsidR="00986CC0" w:rsidRDefault="00986CC0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39" w:history="1">
            <w:r w:rsidRPr="005636E2">
              <w:rPr>
                <w:rStyle w:val="Hiperveza"/>
                <w:noProof/>
              </w:rPr>
              <w:t>4.2. IZVJEŠTAJ PO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7C44A" w14:textId="14F2DE5B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0" w:history="1">
            <w:r w:rsidRPr="005636E2">
              <w:rPr>
                <w:rStyle w:val="Hiperveza"/>
                <w:noProof/>
              </w:rPr>
              <w:t>Program: Mjere i aktivnosti za osiguranje rada iz djelokruga predstavničkih tijela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238BA" w14:textId="3D911D85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1" w:history="1">
            <w:r w:rsidRPr="005636E2">
              <w:rPr>
                <w:rStyle w:val="Hiperveza"/>
                <w:noProof/>
              </w:rPr>
              <w:t>Program: Mjere i aktivnosti za osiguranje rada iz djelokruga jedinstvenog upravnog odjela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71C5A" w14:textId="3CE9649E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2" w:history="1">
            <w:r w:rsidRPr="005636E2">
              <w:rPr>
                <w:rStyle w:val="Hiperveza"/>
                <w:noProof/>
              </w:rPr>
              <w:t>Program: Komunalna djelatnost – održavanje komunalne infrastrukture i opće usluge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767EE" w14:textId="47321CDC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3" w:history="1">
            <w:r w:rsidRPr="005636E2">
              <w:rPr>
                <w:rStyle w:val="Hiperveza"/>
                <w:noProof/>
              </w:rPr>
              <w:t>Program: Komunalna djelatnost – gradnja objekata i uređaja komunalne infrastrukture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B215A" w14:textId="546F6166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4" w:history="1">
            <w:r w:rsidRPr="005636E2">
              <w:rPr>
                <w:rStyle w:val="Hiperveza"/>
                <w:noProof/>
              </w:rPr>
              <w:t>Program: Razvoj gospodarstva i poljoprivrede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B5855" w14:textId="4BCFB0BF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5" w:history="1">
            <w:r w:rsidRPr="005636E2">
              <w:rPr>
                <w:rStyle w:val="Hiperveza"/>
                <w:noProof/>
              </w:rPr>
              <w:t>Program: Zdravstvo i socijalna skrb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8782B" w14:textId="340338C4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6" w:history="1">
            <w:r w:rsidRPr="005636E2">
              <w:rPr>
                <w:rStyle w:val="Hiperveza"/>
                <w:noProof/>
              </w:rPr>
              <w:t>Program: Kultura, kulturna i sakralna baština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6C172" w14:textId="2907B8B0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7" w:history="1">
            <w:r w:rsidRPr="005636E2">
              <w:rPr>
                <w:rStyle w:val="Hiperveza"/>
                <w:noProof/>
              </w:rPr>
              <w:t>Program: Sport i rekreacija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F241" w14:textId="4DD52F73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8" w:history="1">
            <w:r w:rsidRPr="005636E2">
              <w:rPr>
                <w:rStyle w:val="Hiperveza"/>
                <w:noProof/>
              </w:rPr>
              <w:t>Program: Sustav zaštite i spašavanja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57829" w14:textId="7DF7994B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49" w:history="1">
            <w:r w:rsidRPr="005636E2">
              <w:rPr>
                <w:rStyle w:val="Hiperveza"/>
                <w:noProof/>
              </w:rPr>
              <w:t>Program: Prostorno planska dokumentacija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FA0D9" w14:textId="05A8F8C3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50" w:history="1">
            <w:r w:rsidRPr="005636E2">
              <w:rPr>
                <w:rStyle w:val="Hiperveza"/>
                <w:noProof/>
              </w:rPr>
              <w:t>Program: Upravljanje imovinom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A8AA9" w14:textId="3031EC08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51" w:history="1">
            <w:r w:rsidRPr="005636E2">
              <w:rPr>
                <w:rStyle w:val="Hiperveza"/>
                <w:noProof/>
              </w:rPr>
              <w:t>Program: Zaštita okoliša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64976" w14:textId="33CDC19C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52" w:history="1">
            <w:r w:rsidRPr="005636E2">
              <w:rPr>
                <w:rStyle w:val="Hiperveza"/>
                <w:noProof/>
              </w:rPr>
              <w:t>Program: Prostorno uređenje i unapređenje stanovanja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D2C6D" w14:textId="62F0F77F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53" w:history="1">
            <w:r w:rsidRPr="005636E2">
              <w:rPr>
                <w:rStyle w:val="Hiperveza"/>
                <w:noProof/>
              </w:rPr>
              <w:t>Program: Poticanje razvoja turizma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E3568" w14:textId="19385706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54" w:history="1">
            <w:r w:rsidRPr="005636E2">
              <w:rPr>
                <w:rStyle w:val="Hiperveza"/>
                <w:noProof/>
              </w:rPr>
              <w:t>Program: Javne potrebe u obrazovanju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38829" w14:textId="6C2D6F0A" w:rsidR="00986CC0" w:rsidRDefault="00986CC0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205455" w:history="1">
            <w:r w:rsidRPr="005636E2">
              <w:rPr>
                <w:rStyle w:val="Hiperveza"/>
                <w:noProof/>
              </w:rPr>
              <w:t>Program: Program predškolskog odgoja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E990E" w14:textId="621B5B45" w:rsidR="009425FC" w:rsidRDefault="009425FC">
          <w:r>
            <w:rPr>
              <w:b/>
              <w:bCs/>
            </w:rPr>
            <w:fldChar w:fldCharType="end"/>
          </w:r>
        </w:p>
      </w:sdtContent>
    </w:sdt>
    <w:p w14:paraId="016BC3C8" w14:textId="77777777" w:rsidR="009425FC" w:rsidRDefault="009425FC"/>
    <w:p w14:paraId="23B7F383" w14:textId="77777777" w:rsidR="00464AD3" w:rsidRDefault="00464AD3"/>
    <w:p w14:paraId="64B8B525" w14:textId="77777777" w:rsidR="009A1E3B" w:rsidRDefault="009A1E3B">
      <w:pPr>
        <w:sectPr w:rsidR="009A1E3B" w:rsidSect="00230656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376A384" w14:textId="5B142B70" w:rsidR="009A1E3B" w:rsidRPr="00703DD0" w:rsidRDefault="009A1E3B" w:rsidP="00703DD0">
      <w:pPr>
        <w:rPr>
          <w:b/>
          <w:bCs/>
          <w:sz w:val="28"/>
          <w:szCs w:val="28"/>
        </w:rPr>
      </w:pPr>
      <w:r w:rsidRPr="00703DD0">
        <w:rPr>
          <w:b/>
          <w:bCs/>
          <w:sz w:val="28"/>
          <w:szCs w:val="28"/>
        </w:rPr>
        <w:lastRenderedPageBreak/>
        <w:t>OBRAZLOŽENJE GODIŠNJEG IZVJEŠTAJA O IZVRŠENJU PRORAČUNA</w:t>
      </w:r>
    </w:p>
    <w:p w14:paraId="54CE2A71" w14:textId="33D8CEA7" w:rsidR="009A1E3B" w:rsidRPr="007929BE" w:rsidRDefault="00670770" w:rsidP="007929BE">
      <w:pPr>
        <w:pStyle w:val="Naslov1"/>
        <w:rPr>
          <w:color w:val="auto"/>
          <w:sz w:val="36"/>
          <w:szCs w:val="36"/>
        </w:rPr>
      </w:pPr>
      <w:bookmarkStart w:id="0" w:name="_Toc193205428"/>
      <w:r w:rsidRPr="007929BE">
        <w:rPr>
          <w:color w:val="auto"/>
          <w:sz w:val="36"/>
          <w:szCs w:val="36"/>
        </w:rPr>
        <w:t>3.</w:t>
      </w:r>
      <w:r w:rsidR="00703DD0" w:rsidRPr="007929BE">
        <w:rPr>
          <w:color w:val="auto"/>
          <w:sz w:val="36"/>
          <w:szCs w:val="36"/>
        </w:rPr>
        <w:t xml:space="preserve"> </w:t>
      </w:r>
      <w:r w:rsidR="00322105" w:rsidRPr="007929BE">
        <w:rPr>
          <w:color w:val="auto"/>
          <w:sz w:val="36"/>
          <w:szCs w:val="36"/>
        </w:rPr>
        <w:t>OBRAZLOŽENJE OPĆEG DIJELA</w:t>
      </w:r>
      <w:bookmarkEnd w:id="0"/>
    </w:p>
    <w:p w14:paraId="2F063242" w14:textId="77777777" w:rsidR="0021377C" w:rsidRPr="0021377C" w:rsidRDefault="0021377C" w:rsidP="0021377C">
      <w:pPr>
        <w:rPr>
          <w:rFonts w:ascii="Times New Roman" w:hAnsi="Times New Roman" w:cs="Times New Roman"/>
        </w:rPr>
      </w:pPr>
    </w:p>
    <w:p w14:paraId="3196B95B" w14:textId="03F53784" w:rsidR="00322105" w:rsidRDefault="00322105" w:rsidP="00A94800">
      <w:pPr>
        <w:rPr>
          <w:sz w:val="32"/>
          <w:szCs w:val="32"/>
        </w:rPr>
      </w:pPr>
      <w:r w:rsidRPr="00A94800">
        <w:rPr>
          <w:sz w:val="32"/>
          <w:szCs w:val="32"/>
        </w:rPr>
        <w:t>OBRAZLOŽENJE OSTVARENJA PRIHODA I RASHODA</w:t>
      </w:r>
    </w:p>
    <w:p w14:paraId="0E1F4E53" w14:textId="77777777" w:rsidR="00013F8A" w:rsidRPr="00A94800" w:rsidRDefault="00013F8A" w:rsidP="005C4F8F">
      <w:pPr>
        <w:jc w:val="center"/>
        <w:rPr>
          <w:sz w:val="32"/>
          <w:szCs w:val="32"/>
        </w:rPr>
      </w:pPr>
    </w:p>
    <w:p w14:paraId="272CF6EB" w14:textId="2B628057" w:rsidR="00670770" w:rsidRDefault="00A94800" w:rsidP="00A94800">
      <w:pPr>
        <w:pStyle w:val="Naslov2"/>
        <w:rPr>
          <w:color w:val="auto"/>
        </w:rPr>
      </w:pPr>
      <w:bookmarkStart w:id="1" w:name="_Toc193205429"/>
      <w:r w:rsidRPr="00A94800">
        <w:rPr>
          <w:color w:val="auto"/>
        </w:rPr>
        <w:t>3.1. PRIHODI I PRIMICI</w:t>
      </w:r>
      <w:bookmarkEnd w:id="1"/>
    </w:p>
    <w:p w14:paraId="3967C5A2" w14:textId="59ECC4B0" w:rsidR="00610059" w:rsidRDefault="00610059" w:rsidP="00610059">
      <w:pPr>
        <w:rPr>
          <w:rFonts w:ascii="Times New Roman" w:hAnsi="Times New Roman" w:cs="Times New Roman"/>
          <w:sz w:val="24"/>
          <w:szCs w:val="24"/>
        </w:rPr>
      </w:pPr>
      <w:r w:rsidRPr="00302355">
        <w:rPr>
          <w:rFonts w:ascii="Times New Roman" w:eastAsia="Calibri" w:hAnsi="Times New Roman" w:cs="Times New Roman"/>
          <w:sz w:val="24"/>
          <w:szCs w:val="24"/>
        </w:rPr>
        <w:t>Ukupno planiran</w:t>
      </w:r>
      <w:r w:rsidRPr="00302355">
        <w:rPr>
          <w:rFonts w:ascii="Times New Roman" w:hAnsi="Times New Roman" w:cs="Times New Roman"/>
          <w:sz w:val="24"/>
          <w:szCs w:val="24"/>
        </w:rPr>
        <w:t xml:space="preserve">i prihodi i primici iznose 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0C5">
        <w:rPr>
          <w:rFonts w:ascii="Times New Roman" w:hAnsi="Times New Roman" w:cs="Times New Roman"/>
          <w:sz w:val="24"/>
          <w:szCs w:val="24"/>
        </w:rPr>
        <w:t>1.731.782,11</w:t>
      </w:r>
      <w:r w:rsidR="00372C37">
        <w:rPr>
          <w:rFonts w:ascii="Times New Roman" w:hAnsi="Times New Roman" w:cs="Times New Roman"/>
          <w:sz w:val="24"/>
          <w:szCs w:val="24"/>
        </w:rPr>
        <w:t xml:space="preserve"> EUR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, a ostvareni </w:t>
      </w:r>
      <w:r w:rsidR="004C40C5">
        <w:rPr>
          <w:rFonts w:ascii="Times New Roman" w:hAnsi="Times New Roman" w:cs="Times New Roman"/>
          <w:b/>
          <w:sz w:val="24"/>
          <w:szCs w:val="24"/>
        </w:rPr>
        <w:t>1.505.158,33</w:t>
      </w:r>
      <w:r w:rsidR="00372C3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r w:rsidR="004C40C5">
        <w:rPr>
          <w:rFonts w:ascii="Times New Roman" w:eastAsia="Calibri" w:hAnsi="Times New Roman" w:cs="Times New Roman"/>
          <w:sz w:val="24"/>
          <w:szCs w:val="24"/>
        </w:rPr>
        <w:t>13,09</w:t>
      </w:r>
      <w:r w:rsidRPr="00302355">
        <w:rPr>
          <w:rFonts w:ascii="Times New Roman" w:hAnsi="Times New Roman" w:cs="Times New Roman"/>
          <w:sz w:val="24"/>
          <w:szCs w:val="24"/>
        </w:rPr>
        <w:t xml:space="preserve"> </w:t>
      </w:r>
      <w:r w:rsidRPr="00302355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2C37">
        <w:rPr>
          <w:rFonts w:ascii="Times New Roman" w:eastAsia="Calibri" w:hAnsi="Times New Roman" w:cs="Times New Roman"/>
          <w:sz w:val="24"/>
          <w:szCs w:val="24"/>
        </w:rPr>
        <w:t>manje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 od</w:t>
      </w:r>
      <w:r w:rsidRPr="00302355">
        <w:rPr>
          <w:rFonts w:ascii="Times New Roman" w:hAnsi="Times New Roman" w:cs="Times New Roman"/>
          <w:sz w:val="24"/>
          <w:szCs w:val="24"/>
        </w:rPr>
        <w:t xml:space="preserve"> 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plana, odnosno </w:t>
      </w:r>
      <w:r w:rsidR="004C40C5">
        <w:rPr>
          <w:rFonts w:ascii="Times New Roman" w:eastAsia="Calibri" w:hAnsi="Times New Roman" w:cs="Times New Roman"/>
          <w:sz w:val="24"/>
          <w:szCs w:val="24"/>
        </w:rPr>
        <w:t>9,36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 %  više nego u 202</w:t>
      </w:r>
      <w:r w:rsidR="004C40C5">
        <w:rPr>
          <w:rFonts w:ascii="Times New Roman" w:eastAsia="Calibri" w:hAnsi="Times New Roman" w:cs="Times New Roman"/>
          <w:sz w:val="24"/>
          <w:szCs w:val="24"/>
        </w:rPr>
        <w:t>4</w:t>
      </w:r>
      <w:r w:rsidRPr="003023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02355">
        <w:rPr>
          <w:rFonts w:ascii="Times New Roman" w:hAnsi="Times New Roman" w:cs="Times New Roman"/>
          <w:sz w:val="24"/>
          <w:szCs w:val="24"/>
        </w:rPr>
        <w:t>g</w:t>
      </w:r>
      <w:r w:rsidRPr="00302355">
        <w:rPr>
          <w:rFonts w:ascii="Times New Roman" w:eastAsia="Calibri" w:hAnsi="Times New Roman" w:cs="Times New Roman"/>
          <w:sz w:val="24"/>
          <w:szCs w:val="24"/>
        </w:rPr>
        <w:t>odini</w:t>
      </w:r>
      <w:r w:rsidRPr="00302355">
        <w:rPr>
          <w:rFonts w:ascii="Times New Roman" w:hAnsi="Times New Roman" w:cs="Times New Roman"/>
          <w:sz w:val="24"/>
          <w:szCs w:val="24"/>
        </w:rPr>
        <w:t>.</w:t>
      </w:r>
    </w:p>
    <w:p w14:paraId="39E405A7" w14:textId="7EBB713A" w:rsidR="00013F8A" w:rsidRPr="00302355" w:rsidRDefault="00013F8A" w:rsidP="00013F8A">
      <w:pPr>
        <w:pStyle w:val="Opisslike"/>
        <w:rPr>
          <w:rFonts w:ascii="Times New Roman" w:eastAsia="Calibri" w:hAnsi="Times New Roman" w:cs="Times New Roman"/>
          <w:sz w:val="24"/>
          <w:szCs w:val="24"/>
        </w:rPr>
      </w:pPr>
      <w:r>
        <w:t xml:space="preserve">Tablica </w:t>
      </w:r>
      <w:fldSimple w:instr=" SEQ Tablica \* ARABIC ">
        <w:r w:rsidR="005C4F8F">
          <w:rPr>
            <w:noProof/>
          </w:rPr>
          <w:t>1</w:t>
        </w:r>
      </w:fldSimple>
      <w:r>
        <w:t>. Prihodi i primici</w:t>
      </w:r>
    </w:p>
    <w:tbl>
      <w:tblPr>
        <w:tblW w:w="97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919"/>
        <w:gridCol w:w="3466"/>
        <w:gridCol w:w="1773"/>
        <w:gridCol w:w="1774"/>
        <w:gridCol w:w="1774"/>
      </w:tblGrid>
      <w:tr w:rsidR="00732D40" w14:paraId="3B3478EF" w14:textId="77777777" w:rsidTr="00732D40">
        <w:trPr>
          <w:trHeight w:val="96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C24298D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Račun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25AD0EE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Naziv računa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FE70766" w14:textId="77777777" w:rsidR="00732D40" w:rsidRDefault="00732D40" w:rsidP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Izvršenje</w:t>
            </w:r>
          </w:p>
          <w:p w14:paraId="7D139444" w14:textId="77777777" w:rsidR="00732D40" w:rsidRDefault="00732D40" w:rsidP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</w:p>
          <w:p w14:paraId="710DF19B" w14:textId="439FA28D" w:rsidR="00732D40" w:rsidRDefault="00732D40" w:rsidP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01.01.202</w:t>
            </w:r>
            <w:r w:rsidR="004C40C5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4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.-31.12.202</w:t>
            </w:r>
            <w:r w:rsidR="004C40C5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4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EFABB86" w14:textId="10C75A23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III</w:t>
            </w:r>
            <w:r w:rsidR="00732D40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 Rebalans 202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3F8E9F5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Izvršenje</w:t>
            </w:r>
          </w:p>
          <w:p w14:paraId="6F343385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</w:p>
          <w:p w14:paraId="40A95526" w14:textId="2CFCD358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01.01.202</w:t>
            </w:r>
            <w:r w:rsidR="004C40C5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.-31.12.202</w:t>
            </w:r>
            <w:r w:rsidR="004C40C5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732D40" w14:paraId="533BCDB0" w14:textId="77777777" w:rsidTr="00732D40">
        <w:trPr>
          <w:trHeight w:val="319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103267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6A817E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Prihodi poslovanja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F6A413" w14:textId="7A496A7F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1.227.471,54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015CEC" w14:textId="2705EAE2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1.525.282,11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56926A" w14:textId="262FE6B7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1.299.405,97</w:t>
            </w:r>
          </w:p>
        </w:tc>
      </w:tr>
      <w:tr w:rsidR="00732D40" w14:paraId="74004612" w14:textId="77777777" w:rsidTr="00732D40">
        <w:trPr>
          <w:trHeight w:val="638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4EC955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8E870A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Prihodi od prodaje nefinancijske imovine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3DF5736" w14:textId="17117E4F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148.921,56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217E84" w14:textId="09657F6A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206.500,00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FF8E3A" w14:textId="0D3018E2" w:rsidR="00732D40" w:rsidRDefault="004C4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205.752,36</w:t>
            </w:r>
          </w:p>
        </w:tc>
      </w:tr>
      <w:tr w:rsidR="00732D40" w14:paraId="26DBF5E3" w14:textId="77777777" w:rsidTr="00732D40">
        <w:trPr>
          <w:trHeight w:val="41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8D1C3F" w14:textId="10CDF098" w:rsidR="00732D40" w:rsidRDefault="00BC1C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817288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Primici od financijske imovine i zaduživanja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13967D" w14:textId="7F7E9DFC" w:rsidR="00732D40" w:rsidRDefault="00372C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0,00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80ED0A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0,00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11251E1" w14:textId="77777777" w:rsidR="00732D40" w:rsidRDefault="00732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0,00</w:t>
            </w:r>
          </w:p>
        </w:tc>
      </w:tr>
    </w:tbl>
    <w:p w14:paraId="54EE6728" w14:textId="77777777" w:rsidR="00610059" w:rsidRDefault="00610059" w:rsidP="00610059"/>
    <w:p w14:paraId="4892B91D" w14:textId="77777777" w:rsidR="00610059" w:rsidRDefault="00610059" w:rsidP="00610059"/>
    <w:p w14:paraId="2E640D2C" w14:textId="45C54073" w:rsidR="007A677B" w:rsidRPr="007929BE" w:rsidRDefault="00670770" w:rsidP="007929BE">
      <w:pPr>
        <w:pStyle w:val="Naslov3"/>
        <w:rPr>
          <w:color w:val="auto"/>
        </w:rPr>
      </w:pPr>
      <w:bookmarkStart w:id="2" w:name="_Toc193205430"/>
      <w:r w:rsidRPr="007929BE">
        <w:rPr>
          <w:color w:val="auto"/>
        </w:rPr>
        <w:t xml:space="preserve">3.1.1. </w:t>
      </w:r>
      <w:r w:rsidR="007A677B" w:rsidRPr="007929BE">
        <w:rPr>
          <w:color w:val="auto"/>
        </w:rPr>
        <w:t>PRIHODI</w:t>
      </w:r>
      <w:r w:rsidR="00E315A5">
        <w:rPr>
          <w:color w:val="auto"/>
        </w:rPr>
        <w:t xml:space="preserve"> POSLOVANJA</w:t>
      </w:r>
      <w:bookmarkEnd w:id="2"/>
    </w:p>
    <w:p w14:paraId="41C4793C" w14:textId="35AEFA76" w:rsidR="00D03453" w:rsidRPr="00D03453" w:rsidRDefault="00816107" w:rsidP="00816107">
      <w:pPr>
        <w:pStyle w:val="Opisslik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t xml:space="preserve">Tablica </w:t>
      </w:r>
      <w:fldSimple w:instr=" SEQ Tablica \* ARABIC ">
        <w:r w:rsidR="005C4F8F">
          <w:rPr>
            <w:noProof/>
          </w:rPr>
          <w:t>2</w:t>
        </w:r>
      </w:fldSimple>
      <w:r>
        <w:t xml:space="preserve">.- </w:t>
      </w:r>
      <w:r w:rsidR="00D03453" w:rsidRPr="00D03453">
        <w:rPr>
          <w:rFonts w:ascii="Times New Roman" w:eastAsia="Times New Roman" w:hAnsi="Times New Roman" w:cs="Times New Roman"/>
          <w:bCs/>
          <w:sz w:val="24"/>
          <w:szCs w:val="24"/>
        </w:rPr>
        <w:t>U tablici je prikazano izvršenje prihoda poslovanja za 202</w:t>
      </w:r>
      <w:r w:rsidR="004C40C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03453" w:rsidRPr="00D03453">
        <w:rPr>
          <w:rFonts w:ascii="Times New Roman" w:eastAsia="Times New Roman" w:hAnsi="Times New Roman" w:cs="Times New Roman"/>
          <w:bCs/>
          <w:sz w:val="24"/>
          <w:szCs w:val="24"/>
        </w:rPr>
        <w:t>. godin</w:t>
      </w:r>
      <w:r w:rsidR="00D0345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D03453" w:rsidRPr="00D03453">
        <w:rPr>
          <w:rFonts w:ascii="Times New Roman" w:eastAsia="Times New Roman" w:hAnsi="Times New Roman" w:cs="Times New Roman"/>
          <w:bCs/>
          <w:sz w:val="24"/>
          <w:szCs w:val="24"/>
        </w:rPr>
        <w:t xml:space="preserve"> te usporedba sa referentnim razdobljem prošle godine i planom za 202</w:t>
      </w:r>
      <w:r w:rsidR="004C40C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03453" w:rsidRPr="00D03453">
        <w:rPr>
          <w:rFonts w:ascii="Times New Roman" w:eastAsia="Times New Roman" w:hAnsi="Times New Roman" w:cs="Times New Roman"/>
          <w:bCs/>
          <w:sz w:val="24"/>
          <w:szCs w:val="24"/>
        </w:rPr>
        <w:t xml:space="preserve">. godinu. </w:t>
      </w:r>
    </w:p>
    <w:tbl>
      <w:tblPr>
        <w:tblW w:w="8966" w:type="dxa"/>
        <w:tblLook w:val="04A0" w:firstRow="1" w:lastRow="0" w:firstColumn="1" w:lastColumn="0" w:noHBand="0" w:noVBand="1"/>
      </w:tblPr>
      <w:tblGrid>
        <w:gridCol w:w="826"/>
        <w:gridCol w:w="3160"/>
        <w:gridCol w:w="1660"/>
        <w:gridCol w:w="1660"/>
        <w:gridCol w:w="1660"/>
      </w:tblGrid>
      <w:tr w:rsidR="00816107" w:rsidRPr="00816107" w14:paraId="1353700B" w14:textId="77777777" w:rsidTr="00816107">
        <w:trPr>
          <w:trHeight w:val="9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7E9D808" w14:textId="77777777" w:rsidR="00816107" w:rsidRPr="00816107" w:rsidRDefault="00816107" w:rsidP="008161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111607B" w14:textId="77777777" w:rsidR="00816107" w:rsidRPr="00816107" w:rsidRDefault="00816107" w:rsidP="008161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2AF23A8" w14:textId="08092502" w:rsidR="00816107" w:rsidRPr="00816107" w:rsidRDefault="00816107" w:rsidP="008161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4C40C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4C40C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F796C3" w14:textId="3D4FB751" w:rsidR="00816107" w:rsidRPr="00816107" w:rsidRDefault="004C40C5" w:rsidP="008161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816107"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5F6932" w14:textId="78305F10" w:rsidR="00816107" w:rsidRPr="00816107" w:rsidRDefault="00816107" w:rsidP="008161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4C40C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4C40C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6107" w:rsidRPr="00816107" w14:paraId="337B2F0F" w14:textId="77777777" w:rsidTr="00816107">
        <w:trPr>
          <w:trHeight w:val="315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FE176A" w14:textId="77777777" w:rsidR="00816107" w:rsidRPr="00816107" w:rsidRDefault="00816107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4E092" w14:textId="77777777" w:rsidR="00816107" w:rsidRPr="00816107" w:rsidRDefault="00816107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B8418B" w14:textId="4E9345C0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1.227.471,54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B74FAE" w14:textId="0F160ED4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1.525.282,11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78AC69" w14:textId="02733945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1.299.405,97</w:t>
            </w:r>
          </w:p>
        </w:tc>
      </w:tr>
      <w:tr w:rsidR="00816107" w:rsidRPr="00816107" w14:paraId="64D3C5C8" w14:textId="77777777" w:rsidTr="00816107">
        <w:trPr>
          <w:trHeight w:val="315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C9100B" w14:textId="77777777" w:rsidR="00816107" w:rsidRPr="00816107" w:rsidRDefault="00816107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93550" w14:textId="77777777" w:rsidR="00816107" w:rsidRPr="00816107" w:rsidRDefault="00816107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FF0433" w14:textId="0D4438DD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607.299,11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0CC9B" w14:textId="0F4CB59B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776.729,71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C61300" w14:textId="40E32F3A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543.715,43</w:t>
            </w:r>
          </w:p>
        </w:tc>
      </w:tr>
      <w:tr w:rsidR="00816107" w:rsidRPr="00816107" w14:paraId="503C176F" w14:textId="77777777" w:rsidTr="00816107">
        <w:trPr>
          <w:trHeight w:val="735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57813E" w14:textId="77777777" w:rsidR="00816107" w:rsidRPr="00816107" w:rsidRDefault="00816107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5FD77" w14:textId="77777777" w:rsidR="00816107" w:rsidRPr="00816107" w:rsidRDefault="00816107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 iz inozemstva (darovnice)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9A52F" w14:textId="7C25BEB2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255.215,84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2C595" w14:textId="242C2EB4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292.640,00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29FE0" w14:textId="3FD042E8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339.104,84</w:t>
            </w:r>
          </w:p>
        </w:tc>
      </w:tr>
      <w:tr w:rsidR="00816107" w:rsidRPr="00816107" w14:paraId="152F0CAA" w14:textId="77777777" w:rsidTr="00816107">
        <w:trPr>
          <w:trHeight w:val="315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5BECF8" w14:textId="77777777" w:rsidR="00816107" w:rsidRPr="00816107" w:rsidRDefault="00816107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9EB24B" w14:textId="77777777" w:rsidR="00816107" w:rsidRPr="00816107" w:rsidRDefault="00816107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ADD09" w14:textId="4DE083E3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195.110,26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E6A6E" w14:textId="27CBD43A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212.772,40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F5AE5D" w14:textId="27B2A86D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207.123,28</w:t>
            </w:r>
          </w:p>
        </w:tc>
      </w:tr>
      <w:tr w:rsidR="00816107" w:rsidRPr="00816107" w14:paraId="3FE36D87" w14:textId="77777777" w:rsidTr="00816107">
        <w:trPr>
          <w:trHeight w:val="81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05984B" w14:textId="77777777" w:rsidR="00816107" w:rsidRPr="00816107" w:rsidRDefault="00816107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05A79" w14:textId="77777777" w:rsidR="00816107" w:rsidRPr="00816107" w:rsidRDefault="00816107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BBD01" w14:textId="046E67C8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155.753,13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EC2AE" w14:textId="3E0E2B8E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230.900,00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F5598" w14:textId="4858DC06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199.682,98</w:t>
            </w:r>
          </w:p>
        </w:tc>
      </w:tr>
      <w:tr w:rsidR="004C40C5" w:rsidRPr="00816107" w14:paraId="3D857B50" w14:textId="77777777" w:rsidTr="00816107">
        <w:trPr>
          <w:trHeight w:val="81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655A179" w14:textId="40FA8793" w:rsidR="004C40C5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09053" w14:textId="140881B9" w:rsidR="004C40C5" w:rsidRPr="00816107" w:rsidRDefault="004C40C5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prodaje proizboda i robe te pruženih usluga, prihodi od donacija te povrati po protestiranim jamstvima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4D933F" w14:textId="76EA18B7" w:rsidR="004C40C5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16C297" w14:textId="537FC92C" w:rsidR="004C40C5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33C125" w14:textId="0DFB8C69" w:rsidR="004C40C5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684,51</w:t>
            </w:r>
          </w:p>
        </w:tc>
      </w:tr>
      <w:tr w:rsidR="00816107" w:rsidRPr="00816107" w14:paraId="0C4C4165" w14:textId="77777777" w:rsidTr="00816107">
        <w:trPr>
          <w:trHeight w:val="315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EDAE8F" w14:textId="77777777" w:rsidR="00816107" w:rsidRPr="00816107" w:rsidRDefault="00816107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E679C" w14:textId="77777777" w:rsidR="00816107" w:rsidRPr="00816107" w:rsidRDefault="00816107" w:rsidP="008161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1610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9A656" w14:textId="1AC05906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14.093,20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F02D6" w14:textId="225F8B69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11.540,00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3CC487" w14:textId="76FE6015" w:rsidR="00816107" w:rsidRPr="00816107" w:rsidRDefault="004C40C5" w:rsidP="008161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9.094,93</w:t>
            </w:r>
          </w:p>
        </w:tc>
      </w:tr>
    </w:tbl>
    <w:p w14:paraId="03EAE72F" w14:textId="77777777" w:rsidR="00040982" w:rsidRDefault="00040982" w:rsidP="0017723F">
      <w:pPr>
        <w:jc w:val="both"/>
        <w:rPr>
          <w:rFonts w:ascii="Times New Roman" w:hAnsi="Times New Roman" w:cs="Times New Roman"/>
        </w:rPr>
      </w:pPr>
    </w:p>
    <w:p w14:paraId="6CB53A13" w14:textId="5EBFB11F" w:rsidR="0017723F" w:rsidRPr="0021377C" w:rsidRDefault="0017723F" w:rsidP="0017723F">
      <w:pPr>
        <w:jc w:val="both"/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6. Prihodi poslovanja ostvareni su u iznosu od </w:t>
      </w:r>
      <w:r w:rsidR="004C0B7A">
        <w:rPr>
          <w:rFonts w:ascii="Times New Roman" w:hAnsi="Times New Roman" w:cs="Times New Roman"/>
        </w:rPr>
        <w:t>1.299.405,97</w:t>
      </w:r>
      <w:r w:rsidR="00771D7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, a planirani u iznosu od </w:t>
      </w:r>
      <w:r w:rsidR="004C0B7A">
        <w:rPr>
          <w:rFonts w:ascii="Times New Roman" w:hAnsi="Times New Roman" w:cs="Times New Roman"/>
        </w:rPr>
        <w:t>1.525.282,11</w:t>
      </w:r>
      <w:r w:rsidR="00771D7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 ili </w:t>
      </w:r>
      <w:r w:rsidR="004C0B7A">
        <w:rPr>
          <w:rFonts w:ascii="Times New Roman" w:hAnsi="Times New Roman" w:cs="Times New Roman"/>
        </w:rPr>
        <w:t>85,19</w:t>
      </w:r>
      <w:r w:rsidRPr="0021377C">
        <w:rPr>
          <w:rFonts w:ascii="Times New Roman" w:hAnsi="Times New Roman" w:cs="Times New Roman"/>
        </w:rPr>
        <w:t xml:space="preserve"> % od plana. U odnosu na 202</w:t>
      </w:r>
      <w:r w:rsidR="004C0B7A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veći su za </w:t>
      </w:r>
      <w:r w:rsidR="004C0B7A">
        <w:rPr>
          <w:rFonts w:ascii="Times New Roman" w:hAnsi="Times New Roman" w:cs="Times New Roman"/>
        </w:rPr>
        <w:t>5,86</w:t>
      </w:r>
      <w:r w:rsidRPr="0021377C">
        <w:rPr>
          <w:rFonts w:ascii="Times New Roman" w:hAnsi="Times New Roman" w:cs="Times New Roman"/>
        </w:rPr>
        <w:t xml:space="preserve"> %.</w:t>
      </w:r>
    </w:p>
    <w:p w14:paraId="7F81CEA1" w14:textId="1E314687" w:rsidR="0017723F" w:rsidRPr="0021377C" w:rsidRDefault="0017723F" w:rsidP="0017723F">
      <w:pPr>
        <w:jc w:val="both"/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61. Prihodi od poreza  ostvareni su u iznosu od </w:t>
      </w:r>
      <w:r w:rsidR="004C0B7A">
        <w:rPr>
          <w:rFonts w:ascii="Times New Roman" w:hAnsi="Times New Roman" w:cs="Times New Roman"/>
        </w:rPr>
        <w:t>543.715,43</w:t>
      </w:r>
      <w:r w:rsidR="00771D7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, a planirani u iznosu od </w:t>
      </w:r>
      <w:r w:rsidR="004C0B7A">
        <w:rPr>
          <w:rFonts w:ascii="Times New Roman" w:hAnsi="Times New Roman" w:cs="Times New Roman"/>
        </w:rPr>
        <w:t>776.729,71</w:t>
      </w:r>
      <w:r w:rsidR="00771D7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>. U odnosu na 202</w:t>
      </w:r>
      <w:r w:rsidR="004C0B7A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</w:t>
      </w:r>
      <w:r w:rsidR="004C0B7A">
        <w:rPr>
          <w:rFonts w:ascii="Times New Roman" w:hAnsi="Times New Roman" w:cs="Times New Roman"/>
        </w:rPr>
        <w:t>manji</w:t>
      </w:r>
      <w:r w:rsidRPr="0021377C">
        <w:rPr>
          <w:rFonts w:ascii="Times New Roman" w:hAnsi="Times New Roman" w:cs="Times New Roman"/>
        </w:rPr>
        <w:t xml:space="preserve"> su za </w:t>
      </w:r>
      <w:r w:rsidR="004C0B7A">
        <w:rPr>
          <w:rFonts w:ascii="Times New Roman" w:hAnsi="Times New Roman" w:cs="Times New Roman"/>
        </w:rPr>
        <w:t>10,47</w:t>
      </w:r>
      <w:r w:rsidRPr="0021377C">
        <w:rPr>
          <w:rFonts w:ascii="Times New Roman" w:hAnsi="Times New Roman" w:cs="Times New Roman"/>
        </w:rPr>
        <w:t xml:space="preserve"> %.</w:t>
      </w:r>
    </w:p>
    <w:p w14:paraId="31E0EDB3" w14:textId="2987EAA2" w:rsidR="0017723F" w:rsidRPr="0021377C" w:rsidRDefault="0017723F" w:rsidP="0017723F">
      <w:pPr>
        <w:jc w:val="both"/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 611. Porez na dohodak ostvaren je u iznosu od </w:t>
      </w:r>
      <w:r w:rsidR="003B6C62">
        <w:rPr>
          <w:rFonts w:ascii="Times New Roman" w:hAnsi="Times New Roman" w:cs="Times New Roman"/>
        </w:rPr>
        <w:t>372.553,76</w:t>
      </w:r>
      <w:r w:rsidR="00771D7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i za </w:t>
      </w:r>
      <w:r w:rsidR="003B6C62">
        <w:rPr>
          <w:rFonts w:ascii="Times New Roman" w:hAnsi="Times New Roman" w:cs="Times New Roman"/>
        </w:rPr>
        <w:t>4,32</w:t>
      </w:r>
      <w:r w:rsidRPr="0021377C">
        <w:rPr>
          <w:rFonts w:ascii="Times New Roman" w:hAnsi="Times New Roman" w:cs="Times New Roman"/>
        </w:rPr>
        <w:t xml:space="preserve"> % </w:t>
      </w:r>
      <w:r w:rsidR="003B6C62">
        <w:rPr>
          <w:rFonts w:ascii="Times New Roman" w:hAnsi="Times New Roman" w:cs="Times New Roman"/>
        </w:rPr>
        <w:t>manji su</w:t>
      </w:r>
      <w:r>
        <w:rPr>
          <w:rFonts w:ascii="Times New Roman" w:hAnsi="Times New Roman" w:cs="Times New Roman"/>
        </w:rPr>
        <w:t xml:space="preserve"> u odnosu na 202</w:t>
      </w:r>
      <w:r w:rsidR="003B6C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godinu. </w:t>
      </w:r>
      <w:r w:rsidRPr="003B6C62">
        <w:rPr>
          <w:rFonts w:ascii="Times New Roman" w:hAnsi="Times New Roman" w:cs="Times New Roman"/>
        </w:rPr>
        <w:t>Najveć</w:t>
      </w:r>
      <w:r w:rsidR="003B6C62">
        <w:rPr>
          <w:rFonts w:ascii="Times New Roman" w:hAnsi="Times New Roman" w:cs="Times New Roman"/>
        </w:rPr>
        <w:t xml:space="preserve">u realizaciju </w:t>
      </w:r>
      <w:r>
        <w:rPr>
          <w:rFonts w:ascii="Times New Roman" w:hAnsi="Times New Roman" w:cs="Times New Roman"/>
        </w:rPr>
        <w:t xml:space="preserve">bilježimo kod poreza na dohodak od nesamostalnog rada i drugih samostalnih djelatnosti koji je ostvaren u iznosu od </w:t>
      </w:r>
      <w:r w:rsidR="003B6C62">
        <w:rPr>
          <w:rFonts w:ascii="Times New Roman" w:hAnsi="Times New Roman" w:cs="Times New Roman"/>
        </w:rPr>
        <w:t>300.652,02</w:t>
      </w:r>
      <w:r w:rsidR="00771D7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. Slijede, porez </w:t>
      </w:r>
      <w:r w:rsidR="00AC54D1">
        <w:rPr>
          <w:rFonts w:ascii="Times New Roman" w:hAnsi="Times New Roman" w:cs="Times New Roman"/>
        </w:rPr>
        <w:t>na dohodak</w:t>
      </w:r>
      <w:r>
        <w:rPr>
          <w:rFonts w:ascii="Times New Roman" w:hAnsi="Times New Roman" w:cs="Times New Roman"/>
        </w:rPr>
        <w:t xml:space="preserve"> od </w:t>
      </w:r>
      <w:r w:rsidR="00AC54D1">
        <w:rPr>
          <w:rFonts w:ascii="Times New Roman" w:hAnsi="Times New Roman" w:cs="Times New Roman"/>
        </w:rPr>
        <w:t xml:space="preserve">obrta </w:t>
      </w:r>
      <w:r>
        <w:rPr>
          <w:rFonts w:ascii="Times New Roman" w:hAnsi="Times New Roman" w:cs="Times New Roman"/>
        </w:rPr>
        <w:t>i s obrtom izjednačenih djelatnosti</w:t>
      </w:r>
      <w:r w:rsidR="00AC54D1">
        <w:rPr>
          <w:rFonts w:ascii="Times New Roman" w:hAnsi="Times New Roman" w:cs="Times New Roman"/>
        </w:rPr>
        <w:t>, na dohodak od slobodnih zanimanja, na dohodak od poljoprivrede i šumarstva i drugih djelatnosti</w:t>
      </w:r>
      <w:r>
        <w:rPr>
          <w:rFonts w:ascii="Times New Roman" w:hAnsi="Times New Roman" w:cs="Times New Roman"/>
        </w:rPr>
        <w:t xml:space="preserve"> u iznosu od </w:t>
      </w:r>
      <w:r w:rsidR="00AC54D1">
        <w:rPr>
          <w:rFonts w:ascii="Times New Roman" w:hAnsi="Times New Roman" w:cs="Times New Roman"/>
        </w:rPr>
        <w:t>57.719,03</w:t>
      </w:r>
      <w:r w:rsidR="00557B0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porez na dohodak od iznajmljivanja stanova, soba i postelja putnicima i turistima u iznosu od </w:t>
      </w:r>
      <w:r w:rsidR="00AC54D1">
        <w:rPr>
          <w:rFonts w:ascii="Times New Roman" w:hAnsi="Times New Roman" w:cs="Times New Roman"/>
        </w:rPr>
        <w:t>22.073,24</w:t>
      </w:r>
      <w:r w:rsidR="00557B0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porez na dohodak od dividendi i udjela od dobiti u iznosu od </w:t>
      </w:r>
      <w:r w:rsidR="00AC54D1">
        <w:rPr>
          <w:rFonts w:ascii="Times New Roman" w:hAnsi="Times New Roman" w:cs="Times New Roman"/>
        </w:rPr>
        <w:t>11.811,69</w:t>
      </w:r>
      <w:r w:rsidR="00557B03">
        <w:rPr>
          <w:rFonts w:ascii="Times New Roman" w:hAnsi="Times New Roman" w:cs="Times New Roman"/>
        </w:rPr>
        <w:t xml:space="preserve"> EUR, </w:t>
      </w:r>
      <w:r>
        <w:rPr>
          <w:rFonts w:ascii="Times New Roman" w:hAnsi="Times New Roman" w:cs="Times New Roman"/>
        </w:rPr>
        <w:t xml:space="preserve"> porez na dohodak od obrta i s obrtom izjednačenih djelatnosti </w:t>
      </w:r>
      <w:r w:rsidR="00AC54D1">
        <w:rPr>
          <w:rFonts w:ascii="Times New Roman" w:hAnsi="Times New Roman" w:cs="Times New Roman"/>
        </w:rPr>
        <w:t xml:space="preserve">i na dohodak od slobodnih zanimanja koji </w:t>
      </w:r>
      <w:r>
        <w:rPr>
          <w:rFonts w:ascii="Times New Roman" w:hAnsi="Times New Roman" w:cs="Times New Roman"/>
        </w:rPr>
        <w:t xml:space="preserve">se utvrđuju paušalno u iznosu od </w:t>
      </w:r>
      <w:r w:rsidR="00AC54D1">
        <w:rPr>
          <w:rFonts w:ascii="Times New Roman" w:hAnsi="Times New Roman" w:cs="Times New Roman"/>
        </w:rPr>
        <w:t>5.635,58</w:t>
      </w:r>
      <w:r w:rsidR="00557B03">
        <w:rPr>
          <w:rFonts w:ascii="Times New Roman" w:hAnsi="Times New Roman" w:cs="Times New Roman"/>
        </w:rPr>
        <w:t xml:space="preserve"> EUR, porez po odbitku na dohodak od kamata u iznosu od 4.662,83 EUR te porez </w:t>
      </w:r>
      <w:r w:rsidR="00B01263">
        <w:rPr>
          <w:rFonts w:ascii="Times New Roman" w:hAnsi="Times New Roman" w:cs="Times New Roman"/>
        </w:rPr>
        <w:t>na</w:t>
      </w:r>
      <w:r w:rsidR="00557B03">
        <w:rPr>
          <w:rFonts w:ascii="Times New Roman" w:hAnsi="Times New Roman" w:cs="Times New Roman"/>
        </w:rPr>
        <w:t xml:space="preserve"> dohodak po godišnjoj prijavi u iznosu od </w:t>
      </w:r>
      <w:r w:rsidR="00B01263">
        <w:rPr>
          <w:rFonts w:ascii="Times New Roman" w:hAnsi="Times New Roman" w:cs="Times New Roman"/>
        </w:rPr>
        <w:t>-29.937,30</w:t>
      </w:r>
      <w:r w:rsidR="00557B0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14:paraId="1D0BC592" w14:textId="507591B5" w:rsidR="0017723F" w:rsidRPr="0021377C" w:rsidRDefault="0017723F" w:rsidP="0017723F">
      <w:pPr>
        <w:jc w:val="both"/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 613. Porezi na imovinu ostvareni su u iznosu od </w:t>
      </w:r>
      <w:r w:rsidR="00F1361B">
        <w:rPr>
          <w:rFonts w:ascii="Times New Roman" w:hAnsi="Times New Roman" w:cs="Times New Roman"/>
        </w:rPr>
        <w:t>158.374,10</w:t>
      </w:r>
      <w:r w:rsidR="00557B03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ili</w:t>
      </w:r>
      <w:r w:rsidR="00557B03">
        <w:rPr>
          <w:rFonts w:ascii="Times New Roman" w:hAnsi="Times New Roman" w:cs="Times New Roman"/>
        </w:rPr>
        <w:t xml:space="preserve"> </w:t>
      </w:r>
      <w:r w:rsidR="00F1361B">
        <w:rPr>
          <w:rFonts w:ascii="Times New Roman" w:hAnsi="Times New Roman" w:cs="Times New Roman"/>
        </w:rPr>
        <w:t>23,60</w:t>
      </w:r>
      <w:r w:rsidRPr="0021377C">
        <w:rPr>
          <w:rFonts w:ascii="Times New Roman" w:hAnsi="Times New Roman" w:cs="Times New Roman"/>
        </w:rPr>
        <w:t xml:space="preserve"> % </w:t>
      </w:r>
      <w:r w:rsidR="00557B03">
        <w:rPr>
          <w:rFonts w:ascii="Times New Roman" w:hAnsi="Times New Roman" w:cs="Times New Roman"/>
        </w:rPr>
        <w:t>manje</w:t>
      </w:r>
      <w:r w:rsidRPr="0021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</w:t>
      </w:r>
      <w:r w:rsidRPr="0021377C">
        <w:rPr>
          <w:rFonts w:ascii="Times New Roman" w:hAnsi="Times New Roman" w:cs="Times New Roman"/>
        </w:rPr>
        <w:t>odnosu na 202</w:t>
      </w:r>
      <w:r w:rsidR="00F1361B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. Najviše naplaćeni prihodi od imovine odnose se na porez na promet nekretnina u iznosu od </w:t>
      </w:r>
      <w:r w:rsidR="005F3FD1">
        <w:rPr>
          <w:rFonts w:ascii="Times New Roman" w:hAnsi="Times New Roman" w:cs="Times New Roman"/>
        </w:rPr>
        <w:t>108.926,54</w:t>
      </w:r>
      <w:r w:rsidR="00557B03">
        <w:rPr>
          <w:rFonts w:ascii="Times New Roman" w:hAnsi="Times New Roman" w:cs="Times New Roman"/>
        </w:rPr>
        <w:t xml:space="preserve"> EUR</w:t>
      </w:r>
      <w:r w:rsidR="005F3FD1">
        <w:rPr>
          <w:rFonts w:ascii="Times New Roman" w:hAnsi="Times New Roman" w:cs="Times New Roman"/>
        </w:rPr>
        <w:t>, porez na nekretnine u iznosu od 47.008,38 EUR,</w:t>
      </w:r>
      <w:r>
        <w:rPr>
          <w:rFonts w:ascii="Times New Roman" w:hAnsi="Times New Roman" w:cs="Times New Roman"/>
        </w:rPr>
        <w:t xml:space="preserve"> a zatim porez na kuće za odmor u iznosu od </w:t>
      </w:r>
      <w:r w:rsidR="005F3FD1">
        <w:rPr>
          <w:rFonts w:ascii="Times New Roman" w:hAnsi="Times New Roman" w:cs="Times New Roman"/>
        </w:rPr>
        <w:t>2.439,18</w:t>
      </w:r>
      <w:r w:rsidR="00557B0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14:paraId="67A727D6" w14:textId="7246BA74" w:rsidR="0017723F" w:rsidRPr="0021377C" w:rsidRDefault="0017723F" w:rsidP="0017723F">
      <w:pPr>
        <w:jc w:val="both"/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614. Porez na robu i usluge odnosi se na porez na potrošnju alkoholnih i bezalkoholnih pića koji je ostvaren u iznosu od </w:t>
      </w:r>
      <w:r w:rsidR="005F3FD1">
        <w:rPr>
          <w:rFonts w:ascii="Times New Roman" w:hAnsi="Times New Roman" w:cs="Times New Roman"/>
        </w:rPr>
        <w:t>12.787,57</w:t>
      </w:r>
      <w:r w:rsidR="00557B03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te je za </w:t>
      </w:r>
      <w:r w:rsidR="005F3FD1">
        <w:rPr>
          <w:rFonts w:ascii="Times New Roman" w:hAnsi="Times New Roman" w:cs="Times New Roman"/>
        </w:rPr>
        <w:t>20,22</w:t>
      </w:r>
      <w:r w:rsidRPr="0021377C"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 xml:space="preserve">veći </w:t>
      </w:r>
      <w:r w:rsidRPr="0021377C">
        <w:rPr>
          <w:rFonts w:ascii="Times New Roman" w:hAnsi="Times New Roman" w:cs="Times New Roman"/>
        </w:rPr>
        <w:t>u odnosu na 202</w:t>
      </w:r>
      <w:r w:rsidR="005F3FD1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godinu. </w:t>
      </w:r>
    </w:p>
    <w:p w14:paraId="12B0269E" w14:textId="032E9165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63. Pomoći iz inozemstva i od subjekata unutar općeg proračuna  ostvarene su u iznosu od </w:t>
      </w:r>
      <w:r w:rsidR="001B208A">
        <w:rPr>
          <w:rFonts w:ascii="Times New Roman" w:hAnsi="Times New Roman" w:cs="Times New Roman"/>
        </w:rPr>
        <w:t>339.104,84</w:t>
      </w:r>
      <w:r w:rsidR="00557B03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, a planirani u iznosu od </w:t>
      </w:r>
      <w:r w:rsidR="001B208A">
        <w:rPr>
          <w:rFonts w:ascii="Times New Roman" w:hAnsi="Times New Roman" w:cs="Times New Roman"/>
        </w:rPr>
        <w:t>292.640,00</w:t>
      </w:r>
      <w:r w:rsidR="00557B03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odnosno za </w:t>
      </w:r>
      <w:r w:rsidR="001B208A">
        <w:rPr>
          <w:rFonts w:ascii="Times New Roman" w:hAnsi="Times New Roman" w:cs="Times New Roman"/>
        </w:rPr>
        <w:t>15,88</w:t>
      </w:r>
      <w:r w:rsidRPr="0021377C">
        <w:rPr>
          <w:rFonts w:ascii="Times New Roman" w:hAnsi="Times New Roman" w:cs="Times New Roman"/>
        </w:rPr>
        <w:t xml:space="preserve"> % </w:t>
      </w:r>
      <w:r w:rsidR="001B208A">
        <w:rPr>
          <w:rFonts w:ascii="Times New Roman" w:hAnsi="Times New Roman" w:cs="Times New Roman"/>
        </w:rPr>
        <w:t>više</w:t>
      </w:r>
      <w:r w:rsidRPr="0021377C">
        <w:rPr>
          <w:rFonts w:ascii="Times New Roman" w:hAnsi="Times New Roman" w:cs="Times New Roman"/>
        </w:rPr>
        <w:t xml:space="preserve"> od planiranog. U odnosu na 202</w:t>
      </w:r>
      <w:r w:rsidR="001B208A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ostvareno je </w:t>
      </w:r>
      <w:r>
        <w:rPr>
          <w:rFonts w:ascii="Times New Roman" w:hAnsi="Times New Roman" w:cs="Times New Roman"/>
        </w:rPr>
        <w:t>više</w:t>
      </w:r>
      <w:r w:rsidRPr="0021377C">
        <w:rPr>
          <w:rFonts w:ascii="Times New Roman" w:hAnsi="Times New Roman" w:cs="Times New Roman"/>
        </w:rPr>
        <w:t xml:space="preserve"> za </w:t>
      </w:r>
      <w:r w:rsidR="001B208A">
        <w:rPr>
          <w:rFonts w:ascii="Times New Roman" w:hAnsi="Times New Roman" w:cs="Times New Roman"/>
        </w:rPr>
        <w:t>32,87</w:t>
      </w:r>
      <w:r w:rsidRPr="0021377C">
        <w:rPr>
          <w:rFonts w:ascii="Times New Roman" w:hAnsi="Times New Roman" w:cs="Times New Roman"/>
        </w:rPr>
        <w:t xml:space="preserve"> %. </w:t>
      </w:r>
    </w:p>
    <w:p w14:paraId="1FDC1FE8" w14:textId="446C6D06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 633. Pomoći proračun</w:t>
      </w:r>
      <w:r w:rsidR="0007757E">
        <w:rPr>
          <w:rFonts w:ascii="Times New Roman" w:hAnsi="Times New Roman" w:cs="Times New Roman"/>
        </w:rPr>
        <w:t>u i izvanproračunskim korisnicima drugih proračuna</w:t>
      </w:r>
      <w:r w:rsidRPr="0021377C">
        <w:rPr>
          <w:rFonts w:ascii="Times New Roman" w:hAnsi="Times New Roman" w:cs="Times New Roman"/>
        </w:rPr>
        <w:t xml:space="preserve"> ostvarene su u iznosu od </w:t>
      </w:r>
      <w:r w:rsidR="0007757E">
        <w:rPr>
          <w:rFonts w:ascii="Times New Roman" w:hAnsi="Times New Roman" w:cs="Times New Roman"/>
        </w:rPr>
        <w:t>327.850,79</w:t>
      </w:r>
      <w:r w:rsidR="00476A82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 i u </w:t>
      </w:r>
      <w:r w:rsidRPr="0021377C">
        <w:rPr>
          <w:rFonts w:ascii="Times New Roman" w:hAnsi="Times New Roman" w:cs="Times New Roman"/>
        </w:rPr>
        <w:t>odnosu na 202</w:t>
      </w:r>
      <w:r w:rsidR="0007757E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bilježimo </w:t>
      </w:r>
      <w:r w:rsidR="00476A82">
        <w:rPr>
          <w:rFonts w:ascii="Times New Roman" w:hAnsi="Times New Roman" w:cs="Times New Roman"/>
        </w:rPr>
        <w:t>povećanje</w:t>
      </w:r>
      <w:r w:rsidRPr="0021377C">
        <w:rPr>
          <w:rFonts w:ascii="Times New Roman" w:hAnsi="Times New Roman" w:cs="Times New Roman"/>
        </w:rPr>
        <w:t xml:space="preserve"> od </w:t>
      </w:r>
      <w:r w:rsidR="0007757E">
        <w:rPr>
          <w:rFonts w:ascii="Times New Roman" w:hAnsi="Times New Roman" w:cs="Times New Roman"/>
        </w:rPr>
        <w:t>69,53</w:t>
      </w:r>
      <w:r w:rsidRPr="0021377C">
        <w:rPr>
          <w:rFonts w:ascii="Times New Roman" w:hAnsi="Times New Roman" w:cs="Times New Roman"/>
        </w:rPr>
        <w:t xml:space="preserve"> %. </w:t>
      </w:r>
    </w:p>
    <w:p w14:paraId="5AC0BA75" w14:textId="619694EA" w:rsidR="0017723F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Tekuće pomoći iz državnog proračuna su realizirane u iznosu od </w:t>
      </w:r>
      <w:r w:rsidR="00816841">
        <w:rPr>
          <w:rFonts w:ascii="Times New Roman" w:hAnsi="Times New Roman" w:cs="Times New Roman"/>
        </w:rPr>
        <w:t>3.683,79</w:t>
      </w:r>
      <w:r w:rsidR="00476A82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i to pomoći </w:t>
      </w:r>
      <w:r>
        <w:rPr>
          <w:rFonts w:ascii="Times New Roman" w:hAnsi="Times New Roman" w:cs="Times New Roman"/>
        </w:rPr>
        <w:t xml:space="preserve">za funkcionalno spajanje (komunalni redar) </w:t>
      </w:r>
      <w:r w:rsidR="00476A82">
        <w:rPr>
          <w:rFonts w:ascii="Times New Roman" w:hAnsi="Times New Roman" w:cs="Times New Roman"/>
        </w:rPr>
        <w:t>.</w:t>
      </w:r>
    </w:p>
    <w:p w14:paraId="2EBDF6AB" w14:textId="6561CF3D" w:rsidR="0017723F" w:rsidRDefault="0017723F" w:rsidP="00177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Tekuće pomoći iz županijskog proračuna u ukupnom iznosu od </w:t>
      </w:r>
      <w:r w:rsidR="00816841">
        <w:rPr>
          <w:rFonts w:ascii="Times New Roman" w:hAnsi="Times New Roman" w:cs="Times New Roman"/>
        </w:rPr>
        <w:t>50.389,13</w:t>
      </w:r>
      <w:r w:rsidR="00476A82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: Odjel za kulturu IŽ u iznosu od </w:t>
      </w:r>
      <w:r w:rsidR="00816841">
        <w:rPr>
          <w:rFonts w:ascii="Times New Roman" w:hAnsi="Times New Roman" w:cs="Times New Roman"/>
        </w:rPr>
        <w:t xml:space="preserve">33.200,00 </w:t>
      </w:r>
      <w:r w:rsidR="00476A82">
        <w:rPr>
          <w:rFonts w:ascii="Times New Roman" w:hAnsi="Times New Roman" w:cs="Times New Roman"/>
        </w:rPr>
        <w:t>za revitalizaciju Završja</w:t>
      </w:r>
      <w:r w:rsidR="00816841">
        <w:rPr>
          <w:rFonts w:ascii="Times New Roman" w:hAnsi="Times New Roman" w:cs="Times New Roman"/>
        </w:rPr>
        <w:t>, za</w:t>
      </w:r>
      <w:r>
        <w:rPr>
          <w:rFonts w:ascii="Times New Roman" w:hAnsi="Times New Roman" w:cs="Times New Roman"/>
        </w:rPr>
        <w:t xml:space="preserve"> održavanje Parenzane iznos od </w:t>
      </w:r>
      <w:r w:rsidR="00816841">
        <w:rPr>
          <w:rFonts w:ascii="Times New Roman" w:hAnsi="Times New Roman" w:cs="Times New Roman"/>
        </w:rPr>
        <w:t>5.614,13</w:t>
      </w:r>
      <w:r w:rsidR="008813B0">
        <w:rPr>
          <w:rFonts w:ascii="Times New Roman" w:hAnsi="Times New Roman" w:cs="Times New Roman"/>
        </w:rPr>
        <w:t xml:space="preserve"> EUR.</w:t>
      </w:r>
      <w:r w:rsidR="00816841">
        <w:rPr>
          <w:rFonts w:ascii="Times New Roman" w:hAnsi="Times New Roman" w:cs="Times New Roman"/>
        </w:rPr>
        <w:t>, te za provedbu izbora u iznosu od 11.575,00 EUR.</w:t>
      </w:r>
    </w:p>
    <w:p w14:paraId="3133F0DD" w14:textId="6A9CE320" w:rsidR="008813B0" w:rsidRPr="0021377C" w:rsidRDefault="008813B0" w:rsidP="00881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Kapitalne pomoći iz državnog proračuna realiziran je iznos od </w:t>
      </w:r>
      <w:r w:rsidR="00816841">
        <w:rPr>
          <w:rFonts w:ascii="Times New Roman" w:hAnsi="Times New Roman" w:cs="Times New Roman"/>
        </w:rPr>
        <w:t>273.777,87</w:t>
      </w:r>
      <w:r>
        <w:rPr>
          <w:rFonts w:ascii="Times New Roman" w:hAnsi="Times New Roman" w:cs="Times New Roman"/>
        </w:rPr>
        <w:t xml:space="preserve"> EUR:  </w:t>
      </w:r>
      <w:r w:rsidR="00360E2D">
        <w:rPr>
          <w:rFonts w:ascii="Times New Roman" w:hAnsi="Times New Roman" w:cs="Times New Roman"/>
        </w:rPr>
        <w:t xml:space="preserve">za pripremne radove za etapnu obnovu crkve Blažene Djevice Marije Žalosne u Vrnjaku u iznosu od 78.799,87 EUR, </w:t>
      </w:r>
      <w:r w:rsidRPr="00360E2D">
        <w:rPr>
          <w:rFonts w:ascii="Times New Roman" w:hAnsi="Times New Roman" w:cs="Times New Roman"/>
        </w:rPr>
        <w:t xml:space="preserve">za sanaciju </w:t>
      </w:r>
      <w:r w:rsidR="00360E2D">
        <w:rPr>
          <w:rFonts w:ascii="Times New Roman" w:hAnsi="Times New Roman" w:cs="Times New Roman"/>
        </w:rPr>
        <w:t xml:space="preserve">krova </w:t>
      </w:r>
      <w:r w:rsidRPr="00360E2D">
        <w:rPr>
          <w:rFonts w:ascii="Times New Roman" w:hAnsi="Times New Roman" w:cs="Times New Roman"/>
        </w:rPr>
        <w:t xml:space="preserve">crkve </w:t>
      </w:r>
      <w:r w:rsidR="00E02634">
        <w:rPr>
          <w:rFonts w:ascii="Times New Roman" w:hAnsi="Times New Roman" w:cs="Times New Roman"/>
        </w:rPr>
        <w:t>Sv. Vida, Modesta i Krešencije u Grožnjanu u iznosu od 136.000,00 EUR</w:t>
      </w:r>
      <w:r w:rsidR="00F5209C">
        <w:rPr>
          <w:rFonts w:ascii="Times New Roman" w:hAnsi="Times New Roman" w:cs="Times New Roman"/>
        </w:rPr>
        <w:t xml:space="preserve">, za kapelicu Sv. Nikole </w:t>
      </w:r>
      <w:r w:rsidR="00DF458A">
        <w:rPr>
          <w:rFonts w:ascii="Times New Roman" w:hAnsi="Times New Roman" w:cs="Times New Roman"/>
        </w:rPr>
        <w:t xml:space="preserve">u ukupnom </w:t>
      </w:r>
      <w:r w:rsidR="00F5209C">
        <w:rPr>
          <w:rFonts w:ascii="Times New Roman" w:hAnsi="Times New Roman" w:cs="Times New Roman"/>
        </w:rPr>
        <w:t>iznos</w:t>
      </w:r>
      <w:r w:rsidR="00DF458A">
        <w:rPr>
          <w:rFonts w:ascii="Times New Roman" w:hAnsi="Times New Roman" w:cs="Times New Roman"/>
        </w:rPr>
        <w:t>u</w:t>
      </w:r>
      <w:r w:rsidR="00F5209C">
        <w:rPr>
          <w:rFonts w:ascii="Times New Roman" w:hAnsi="Times New Roman" w:cs="Times New Roman"/>
        </w:rPr>
        <w:t xml:space="preserve"> od </w:t>
      </w:r>
      <w:r w:rsidR="00DF458A">
        <w:rPr>
          <w:rFonts w:ascii="Times New Roman" w:hAnsi="Times New Roman" w:cs="Times New Roman"/>
        </w:rPr>
        <w:t>58.978</w:t>
      </w:r>
      <w:r w:rsidR="00F5209C">
        <w:rPr>
          <w:rFonts w:ascii="Times New Roman" w:hAnsi="Times New Roman" w:cs="Times New Roman"/>
        </w:rPr>
        <w:t>,00 EUR</w:t>
      </w:r>
      <w:r w:rsidR="00DF458A">
        <w:rPr>
          <w:rFonts w:ascii="Times New Roman" w:hAnsi="Times New Roman" w:cs="Times New Roman"/>
        </w:rPr>
        <w:t>.</w:t>
      </w:r>
    </w:p>
    <w:p w14:paraId="222D5DA8" w14:textId="77777777" w:rsidR="008813B0" w:rsidRDefault="008813B0" w:rsidP="0017723F">
      <w:pPr>
        <w:rPr>
          <w:rFonts w:ascii="Times New Roman" w:hAnsi="Times New Roman" w:cs="Times New Roman"/>
        </w:rPr>
      </w:pPr>
    </w:p>
    <w:p w14:paraId="268D3094" w14:textId="30039842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lastRenderedPageBreak/>
        <w:t xml:space="preserve">                      635. Pomoći izravnanja za decentralizirane funkcije</w:t>
      </w:r>
      <w:r w:rsidR="004715E5">
        <w:rPr>
          <w:rFonts w:ascii="Times New Roman" w:hAnsi="Times New Roman" w:cs="Times New Roman"/>
        </w:rPr>
        <w:t xml:space="preserve"> i fiskalnog izravnanja</w:t>
      </w:r>
      <w:r w:rsidRPr="0021377C">
        <w:rPr>
          <w:rFonts w:ascii="Times New Roman" w:hAnsi="Times New Roman" w:cs="Times New Roman"/>
        </w:rPr>
        <w:t xml:space="preserve"> ostvarene su u iznosu od </w:t>
      </w:r>
      <w:r w:rsidR="004715E5">
        <w:rPr>
          <w:rFonts w:ascii="Times New Roman" w:hAnsi="Times New Roman" w:cs="Times New Roman"/>
        </w:rPr>
        <w:t>11.254,05</w:t>
      </w:r>
      <w:r w:rsidR="00317344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>, te u odnosu na 202</w:t>
      </w:r>
      <w:r w:rsidR="004715E5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ostvarenje je </w:t>
      </w:r>
      <w:r w:rsidR="009C5C4B">
        <w:rPr>
          <w:rFonts w:ascii="Times New Roman" w:hAnsi="Times New Roman" w:cs="Times New Roman"/>
        </w:rPr>
        <w:t>veće</w:t>
      </w:r>
      <w:r w:rsidRPr="0021377C">
        <w:rPr>
          <w:rFonts w:ascii="Times New Roman" w:hAnsi="Times New Roman" w:cs="Times New Roman"/>
        </w:rPr>
        <w:t xml:space="preserve"> za </w:t>
      </w:r>
      <w:r w:rsidR="009C5C4B">
        <w:rPr>
          <w:rFonts w:ascii="Times New Roman" w:hAnsi="Times New Roman" w:cs="Times New Roman"/>
        </w:rPr>
        <w:t>0,13</w:t>
      </w:r>
      <w:r w:rsidRPr="0021377C">
        <w:rPr>
          <w:rFonts w:ascii="Times New Roman" w:hAnsi="Times New Roman" w:cs="Times New Roman"/>
        </w:rPr>
        <w:t xml:space="preserve"> %. Pomoći izravnanja za decentralizirane funkcije vatrogastva ne doznačuju se u proračun općine Grožnjan, već se knjiže prema obračunu dostavljenog sa strane Grada Umaga kao nositelja financiranja JVP Umag.</w:t>
      </w:r>
    </w:p>
    <w:p w14:paraId="118D779C" w14:textId="0F568704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      </w:t>
      </w:r>
    </w:p>
    <w:p w14:paraId="7B3246FA" w14:textId="4092D6EB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64. Prihodi od imovine ostvareni su u iznosu od </w:t>
      </w:r>
      <w:r w:rsidR="00DB0F06">
        <w:rPr>
          <w:rFonts w:ascii="Times New Roman" w:hAnsi="Times New Roman" w:cs="Times New Roman"/>
        </w:rPr>
        <w:t>207.123,28</w:t>
      </w:r>
      <w:r w:rsidR="00317344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, a planirani u iznosu od </w:t>
      </w:r>
      <w:r w:rsidR="00DB0F06">
        <w:rPr>
          <w:rFonts w:ascii="Times New Roman" w:hAnsi="Times New Roman" w:cs="Times New Roman"/>
        </w:rPr>
        <w:t>212.772,40</w:t>
      </w:r>
      <w:r w:rsidR="00317344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ili </w:t>
      </w:r>
      <w:r w:rsidR="00DB0F06">
        <w:rPr>
          <w:rFonts w:ascii="Times New Roman" w:hAnsi="Times New Roman" w:cs="Times New Roman"/>
        </w:rPr>
        <w:t>2,66</w:t>
      </w:r>
      <w:r w:rsidRPr="0021377C">
        <w:rPr>
          <w:rFonts w:ascii="Times New Roman" w:hAnsi="Times New Roman" w:cs="Times New Roman"/>
        </w:rPr>
        <w:t xml:space="preserve"> %  </w:t>
      </w:r>
      <w:r w:rsidR="00DB0F06">
        <w:rPr>
          <w:rFonts w:ascii="Times New Roman" w:hAnsi="Times New Roman" w:cs="Times New Roman"/>
        </w:rPr>
        <w:t>manje</w:t>
      </w:r>
      <w:r w:rsidR="00317344">
        <w:rPr>
          <w:rFonts w:ascii="Times New Roman" w:hAnsi="Times New Roman" w:cs="Times New Roman"/>
        </w:rPr>
        <w:t xml:space="preserve"> </w:t>
      </w:r>
      <w:r w:rsidRPr="0021377C">
        <w:rPr>
          <w:rFonts w:ascii="Times New Roman" w:hAnsi="Times New Roman" w:cs="Times New Roman"/>
        </w:rPr>
        <w:t>od plana. U odnosu na 202</w:t>
      </w:r>
      <w:r w:rsidR="00DB0F06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veći su za </w:t>
      </w:r>
      <w:r w:rsidR="00DB0F06">
        <w:rPr>
          <w:rFonts w:ascii="Times New Roman" w:hAnsi="Times New Roman" w:cs="Times New Roman"/>
        </w:rPr>
        <w:t>6,16</w:t>
      </w:r>
      <w:r w:rsidRPr="0021377C">
        <w:rPr>
          <w:rFonts w:ascii="Times New Roman" w:hAnsi="Times New Roman" w:cs="Times New Roman"/>
        </w:rPr>
        <w:t xml:space="preserve"> %.</w:t>
      </w:r>
    </w:p>
    <w:p w14:paraId="0C22A9B5" w14:textId="705B3107" w:rsidR="0017723F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   642. Prihodi od nefinancijske imovine ostvareni su u iznosu od </w:t>
      </w:r>
      <w:r w:rsidR="00975FB3">
        <w:rPr>
          <w:rFonts w:ascii="Times New Roman" w:hAnsi="Times New Roman" w:cs="Times New Roman"/>
        </w:rPr>
        <w:t>207.123,28</w:t>
      </w:r>
      <w:r w:rsidR="00F82B5B">
        <w:rPr>
          <w:rFonts w:ascii="Times New Roman" w:hAnsi="Times New Roman" w:cs="Times New Roman"/>
        </w:rPr>
        <w:t xml:space="preserve"> EUR</w:t>
      </w:r>
      <w:r w:rsidR="005D630E">
        <w:rPr>
          <w:rFonts w:ascii="Times New Roman" w:hAnsi="Times New Roman" w:cs="Times New Roman"/>
        </w:rPr>
        <w:t xml:space="preserve">. </w:t>
      </w:r>
      <w:r w:rsidRPr="0021377C">
        <w:rPr>
          <w:rFonts w:ascii="Times New Roman" w:hAnsi="Times New Roman" w:cs="Times New Roman"/>
        </w:rPr>
        <w:t>U odnosu na 202</w:t>
      </w:r>
      <w:r w:rsidR="00975FB3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ostvareni su za </w:t>
      </w:r>
      <w:r w:rsidR="00975FB3">
        <w:rPr>
          <w:rFonts w:ascii="Times New Roman" w:hAnsi="Times New Roman" w:cs="Times New Roman"/>
        </w:rPr>
        <w:t>6,96</w:t>
      </w:r>
      <w:r w:rsidRPr="0021377C">
        <w:rPr>
          <w:rFonts w:ascii="Times New Roman" w:hAnsi="Times New Roman" w:cs="Times New Roman"/>
        </w:rPr>
        <w:t xml:space="preserve"> %  više. </w:t>
      </w:r>
    </w:p>
    <w:p w14:paraId="28D5311D" w14:textId="2944D603" w:rsidR="0017723F" w:rsidRPr="0021377C" w:rsidRDefault="0017723F" w:rsidP="0017723F">
      <w:pPr>
        <w:rPr>
          <w:rFonts w:ascii="Times New Roman" w:hAnsi="Times New Roman" w:cs="Times New Roman"/>
        </w:rPr>
      </w:pPr>
      <w:r w:rsidRPr="00974D76">
        <w:rPr>
          <w:rFonts w:ascii="Times New Roman" w:hAnsi="Times New Roman" w:cs="Times New Roman"/>
        </w:rPr>
        <w:t>Najv</w:t>
      </w:r>
      <w:r>
        <w:rPr>
          <w:rFonts w:ascii="Times New Roman" w:hAnsi="Times New Roman" w:cs="Times New Roman"/>
        </w:rPr>
        <w:t xml:space="preserve">eći udio u realizaciji ovih prihoda odnosi se na prihode od parkinga koji su naplaćeni u ukupnom iznosu od </w:t>
      </w:r>
      <w:r w:rsidR="00975FB3">
        <w:rPr>
          <w:rFonts w:ascii="Times New Roman" w:hAnsi="Times New Roman" w:cs="Times New Roman"/>
        </w:rPr>
        <w:t>131.822,39</w:t>
      </w:r>
      <w:r w:rsidR="00974D76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zatim prihoda od zakupa poslovnih prostora u iznosu od </w:t>
      </w:r>
      <w:r w:rsidR="00975FB3">
        <w:rPr>
          <w:rFonts w:ascii="Times New Roman" w:hAnsi="Times New Roman" w:cs="Times New Roman"/>
        </w:rPr>
        <w:t>50.144,23</w:t>
      </w:r>
      <w:r w:rsidR="00974D76">
        <w:rPr>
          <w:rFonts w:ascii="Times New Roman" w:hAnsi="Times New Roman" w:cs="Times New Roman"/>
        </w:rPr>
        <w:t xml:space="preserve"> EUR,  prihodi od zakupa poljoprivrednog zemljišta u iznosu od </w:t>
      </w:r>
      <w:r w:rsidR="00975FB3">
        <w:rPr>
          <w:rFonts w:ascii="Times New Roman" w:hAnsi="Times New Roman" w:cs="Times New Roman"/>
        </w:rPr>
        <w:t>14.640,23</w:t>
      </w:r>
      <w:r w:rsidR="00974D76">
        <w:rPr>
          <w:rFonts w:ascii="Times New Roman" w:hAnsi="Times New Roman" w:cs="Times New Roman"/>
        </w:rPr>
        <w:t xml:space="preserve"> EUR,</w:t>
      </w:r>
      <w:r>
        <w:rPr>
          <w:rFonts w:ascii="Times New Roman" w:hAnsi="Times New Roman" w:cs="Times New Roman"/>
        </w:rPr>
        <w:t xml:space="preserve"> naknada prava služnosti HT u iznosu od 10.119,65 </w:t>
      </w:r>
      <w:r w:rsidR="00974D76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, zakup poljoprivrednog zemljišta u vl. Općine Grožnjan-Grisignana u iznosu od 222,40 </w:t>
      </w:r>
      <w:r w:rsidR="00974D76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te prihodi od najma stana u iznosu od </w:t>
      </w:r>
      <w:r w:rsidR="00975FB3">
        <w:rPr>
          <w:rFonts w:ascii="Times New Roman" w:hAnsi="Times New Roman" w:cs="Times New Roman"/>
        </w:rPr>
        <w:t>174,38</w:t>
      </w:r>
      <w:r w:rsidR="00974D76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14:paraId="15C9ED65" w14:textId="33496BDB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65. Prihodi od upravnih i administrativnih pristojbi, pristojbi po posebnim propisima i naknada  ostvareni su u iznosu od </w:t>
      </w:r>
      <w:r w:rsidR="00F56968">
        <w:rPr>
          <w:rFonts w:ascii="Times New Roman" w:hAnsi="Times New Roman" w:cs="Times New Roman"/>
        </w:rPr>
        <w:t>199.682,98</w:t>
      </w:r>
      <w:r w:rsidR="009259C2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, a planirani iznose </w:t>
      </w:r>
      <w:r w:rsidR="00F56968">
        <w:rPr>
          <w:rFonts w:ascii="Times New Roman" w:hAnsi="Times New Roman" w:cs="Times New Roman"/>
        </w:rPr>
        <w:t>230.900,00</w:t>
      </w:r>
      <w:r w:rsidR="00880D23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 ili </w:t>
      </w:r>
      <w:r w:rsidR="00F56968">
        <w:rPr>
          <w:rFonts w:ascii="Times New Roman" w:hAnsi="Times New Roman" w:cs="Times New Roman"/>
        </w:rPr>
        <w:t>13,52</w:t>
      </w:r>
      <w:r w:rsidRPr="0021377C">
        <w:rPr>
          <w:rFonts w:ascii="Times New Roman" w:hAnsi="Times New Roman" w:cs="Times New Roman"/>
        </w:rPr>
        <w:t xml:space="preserve"> %  manje od plana. U odnosu na 202</w:t>
      </w:r>
      <w:r w:rsidR="00F56968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</w:t>
      </w:r>
      <w:r w:rsidR="00F56968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 xml:space="preserve"> </w:t>
      </w:r>
      <w:r w:rsidRPr="0021377C">
        <w:rPr>
          <w:rFonts w:ascii="Times New Roman" w:hAnsi="Times New Roman" w:cs="Times New Roman"/>
        </w:rPr>
        <w:t xml:space="preserve">su za </w:t>
      </w:r>
      <w:r w:rsidR="00F56968">
        <w:rPr>
          <w:rFonts w:ascii="Times New Roman" w:hAnsi="Times New Roman" w:cs="Times New Roman"/>
        </w:rPr>
        <w:t>28,20</w:t>
      </w:r>
      <w:r w:rsidRPr="0021377C">
        <w:rPr>
          <w:rFonts w:ascii="Times New Roman" w:hAnsi="Times New Roman" w:cs="Times New Roman"/>
        </w:rPr>
        <w:t xml:space="preserve"> %.</w:t>
      </w:r>
    </w:p>
    <w:p w14:paraId="7EA4F695" w14:textId="4E39637E" w:rsidR="0017723F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651. Upravne i administrativne pristojbe </w:t>
      </w:r>
      <w:r>
        <w:rPr>
          <w:rFonts w:ascii="Times New Roman" w:hAnsi="Times New Roman" w:cs="Times New Roman"/>
        </w:rPr>
        <w:t xml:space="preserve">- </w:t>
      </w:r>
      <w:r w:rsidRPr="0021377C">
        <w:rPr>
          <w:rFonts w:ascii="Times New Roman" w:hAnsi="Times New Roman" w:cs="Times New Roman"/>
        </w:rPr>
        <w:t xml:space="preserve">prihodi po tim pristojbama ostvareni su u iznosu od </w:t>
      </w:r>
      <w:r w:rsidR="00346643">
        <w:rPr>
          <w:rFonts w:ascii="Times New Roman" w:hAnsi="Times New Roman" w:cs="Times New Roman"/>
        </w:rPr>
        <w:t>33.937,62</w:t>
      </w:r>
      <w:r w:rsidR="00880D23">
        <w:rPr>
          <w:rFonts w:ascii="Times New Roman" w:hAnsi="Times New Roman" w:cs="Times New Roman"/>
        </w:rPr>
        <w:t xml:space="preserve"> EUR. U</w:t>
      </w:r>
      <w:r w:rsidRPr="0021377C">
        <w:rPr>
          <w:rFonts w:ascii="Times New Roman" w:hAnsi="Times New Roman" w:cs="Times New Roman"/>
        </w:rPr>
        <w:t xml:space="preserve"> odnosu na 202</w:t>
      </w:r>
      <w:r w:rsidR="00346643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godinu, ostvareni su za </w:t>
      </w:r>
      <w:r w:rsidR="00346643">
        <w:rPr>
          <w:rFonts w:ascii="Times New Roman" w:hAnsi="Times New Roman" w:cs="Times New Roman"/>
        </w:rPr>
        <w:t>6,53</w:t>
      </w:r>
      <w:r w:rsidRPr="0021377C">
        <w:rPr>
          <w:rFonts w:ascii="Times New Roman" w:hAnsi="Times New Roman" w:cs="Times New Roman"/>
        </w:rPr>
        <w:t xml:space="preserve"> % </w:t>
      </w:r>
      <w:r w:rsidR="00346643">
        <w:rPr>
          <w:rFonts w:ascii="Times New Roman" w:hAnsi="Times New Roman" w:cs="Times New Roman"/>
        </w:rPr>
        <w:t>manje</w:t>
      </w:r>
      <w:r w:rsidRPr="0021377C">
        <w:rPr>
          <w:rFonts w:ascii="Times New Roman" w:hAnsi="Times New Roman" w:cs="Times New Roman"/>
        </w:rPr>
        <w:t xml:space="preserve">.  </w:t>
      </w:r>
    </w:p>
    <w:p w14:paraId="1994A97E" w14:textId="27FB91A8" w:rsidR="0017723F" w:rsidRPr="0021377C" w:rsidRDefault="0017723F" w:rsidP="00177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Naknada za korištenje općinskih prostora realizirana je u iznosu od </w:t>
      </w:r>
      <w:r w:rsidR="00346643">
        <w:rPr>
          <w:rFonts w:ascii="Times New Roman" w:hAnsi="Times New Roman" w:cs="Times New Roman"/>
        </w:rPr>
        <w:t>4.880,0</w:t>
      </w:r>
      <w:r w:rsidR="00880D2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prihodi od zakupa javnih površina u iznosu od </w:t>
      </w:r>
      <w:r w:rsidR="00346643">
        <w:rPr>
          <w:rFonts w:ascii="Times New Roman" w:hAnsi="Times New Roman" w:cs="Times New Roman"/>
        </w:rPr>
        <w:t>16.943,06</w:t>
      </w:r>
      <w:r w:rsidR="00880D2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turistička pristojba u iznosu od </w:t>
      </w:r>
      <w:r w:rsidR="00346643">
        <w:rPr>
          <w:rFonts w:ascii="Times New Roman" w:hAnsi="Times New Roman" w:cs="Times New Roman"/>
        </w:rPr>
        <w:t>6.654,56</w:t>
      </w:r>
      <w:r w:rsidR="00880D23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 te prihodi od zakupa javnih površina-sajam antikviteta u iznosu od </w:t>
      </w:r>
      <w:r w:rsidR="00346643">
        <w:rPr>
          <w:rFonts w:ascii="Times New Roman" w:hAnsi="Times New Roman" w:cs="Times New Roman"/>
        </w:rPr>
        <w:t>5.460</w:t>
      </w:r>
      <w:r w:rsidR="00880D23">
        <w:rPr>
          <w:rFonts w:ascii="Times New Roman" w:hAnsi="Times New Roman" w:cs="Times New Roman"/>
        </w:rPr>
        <w:t>,00 EUR</w:t>
      </w:r>
      <w:r>
        <w:rPr>
          <w:rFonts w:ascii="Times New Roman" w:hAnsi="Times New Roman" w:cs="Times New Roman"/>
        </w:rPr>
        <w:t>.</w:t>
      </w:r>
    </w:p>
    <w:p w14:paraId="773707E2" w14:textId="0D9FDB5F" w:rsidR="0017723F" w:rsidRDefault="0017723F" w:rsidP="0017723F">
      <w:pPr>
        <w:rPr>
          <w:rFonts w:ascii="Times New Roman" w:hAnsi="Times New Roman" w:cs="Times New Roman"/>
        </w:rPr>
      </w:pPr>
      <w:r w:rsidRPr="00B74D5A">
        <w:rPr>
          <w:rFonts w:ascii="Times New Roman" w:hAnsi="Times New Roman" w:cs="Times New Roman"/>
        </w:rPr>
        <w:t xml:space="preserve">                652. Prihodi </w:t>
      </w:r>
      <w:r w:rsidRPr="0021377C">
        <w:rPr>
          <w:rFonts w:ascii="Times New Roman" w:hAnsi="Times New Roman" w:cs="Times New Roman"/>
        </w:rPr>
        <w:t xml:space="preserve">po posebnim propisima  ostvareni su u iznosu od </w:t>
      </w:r>
      <w:r w:rsidR="00B74D5A">
        <w:rPr>
          <w:rFonts w:ascii="Times New Roman" w:hAnsi="Times New Roman" w:cs="Times New Roman"/>
        </w:rPr>
        <w:t>6.272,75</w:t>
      </w:r>
      <w:r w:rsidR="00880D23">
        <w:rPr>
          <w:rFonts w:ascii="Times New Roman" w:hAnsi="Times New Roman" w:cs="Times New Roman"/>
        </w:rPr>
        <w:t xml:space="preserve"> EUR. U</w:t>
      </w:r>
      <w:r w:rsidRPr="0021377C">
        <w:rPr>
          <w:rFonts w:ascii="Times New Roman" w:hAnsi="Times New Roman" w:cs="Times New Roman"/>
        </w:rPr>
        <w:t xml:space="preserve"> odnosu na 202</w:t>
      </w:r>
      <w:r w:rsidR="00B74D5A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</w:t>
      </w:r>
      <w:r w:rsidR="00B74D5A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 xml:space="preserve"> </w:t>
      </w:r>
      <w:r w:rsidRPr="0021377C">
        <w:rPr>
          <w:rFonts w:ascii="Times New Roman" w:hAnsi="Times New Roman" w:cs="Times New Roman"/>
        </w:rPr>
        <w:t xml:space="preserve">su za </w:t>
      </w:r>
      <w:r w:rsidR="00B74D5A">
        <w:rPr>
          <w:rFonts w:ascii="Times New Roman" w:hAnsi="Times New Roman" w:cs="Times New Roman"/>
        </w:rPr>
        <w:t>821,98</w:t>
      </w:r>
      <w:r w:rsidRPr="0021377C">
        <w:rPr>
          <w:rFonts w:ascii="Times New Roman" w:hAnsi="Times New Roman" w:cs="Times New Roman"/>
        </w:rPr>
        <w:t xml:space="preserve"> %. </w:t>
      </w:r>
    </w:p>
    <w:p w14:paraId="15366363" w14:textId="275FCD56" w:rsidR="0017723F" w:rsidRPr="0021377C" w:rsidRDefault="0017723F" w:rsidP="00177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s naslova osiguranja i refundacija štete naplaćeni su u iznosu od </w:t>
      </w:r>
      <w:r w:rsidR="00B74D5A">
        <w:rPr>
          <w:rFonts w:ascii="Times New Roman" w:hAnsi="Times New Roman" w:cs="Times New Roman"/>
        </w:rPr>
        <w:t>2.187,56</w:t>
      </w:r>
      <w:r w:rsidR="00B0295C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doprinos za šume u iznosu od </w:t>
      </w:r>
      <w:r w:rsidR="00B74D5A">
        <w:rPr>
          <w:rFonts w:ascii="Times New Roman" w:hAnsi="Times New Roman" w:cs="Times New Roman"/>
        </w:rPr>
        <w:t>4.085,19</w:t>
      </w:r>
      <w:r w:rsidR="00B0295C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14:paraId="628F9139" w14:textId="72ED0DD9" w:rsidR="0017723F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        653. Komunalni doprinosi i naknade  ostvareni su u iznosu od </w:t>
      </w:r>
      <w:r w:rsidR="00175740">
        <w:rPr>
          <w:rFonts w:ascii="Times New Roman" w:hAnsi="Times New Roman" w:cs="Times New Roman"/>
        </w:rPr>
        <w:t>159.472,61</w:t>
      </w:r>
      <w:r w:rsidR="00B0295C">
        <w:rPr>
          <w:rFonts w:ascii="Times New Roman" w:hAnsi="Times New Roman" w:cs="Times New Roman"/>
        </w:rPr>
        <w:t xml:space="preserve"> EUR</w:t>
      </w:r>
      <w:r w:rsidR="00175740">
        <w:rPr>
          <w:rFonts w:ascii="Times New Roman" w:hAnsi="Times New Roman" w:cs="Times New Roman"/>
        </w:rPr>
        <w:t xml:space="preserve"> i u </w:t>
      </w:r>
      <w:r w:rsidRPr="0021377C">
        <w:rPr>
          <w:rFonts w:ascii="Times New Roman" w:hAnsi="Times New Roman" w:cs="Times New Roman"/>
        </w:rPr>
        <w:t>odnosu na 202</w:t>
      </w:r>
      <w:r w:rsidR="00175740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 </w:t>
      </w:r>
      <w:r w:rsidR="00175740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 xml:space="preserve"> su</w:t>
      </w:r>
      <w:r w:rsidRPr="0021377C">
        <w:rPr>
          <w:rFonts w:ascii="Times New Roman" w:hAnsi="Times New Roman" w:cs="Times New Roman"/>
        </w:rPr>
        <w:t xml:space="preserve"> za </w:t>
      </w:r>
      <w:r w:rsidR="00175740">
        <w:rPr>
          <w:rFonts w:ascii="Times New Roman" w:hAnsi="Times New Roman" w:cs="Times New Roman"/>
        </w:rPr>
        <w:t>34,28</w:t>
      </w:r>
      <w:r w:rsidRPr="0021377C">
        <w:rPr>
          <w:rFonts w:ascii="Times New Roman" w:hAnsi="Times New Roman" w:cs="Times New Roman"/>
        </w:rPr>
        <w:t xml:space="preserve"> %. </w:t>
      </w:r>
    </w:p>
    <w:p w14:paraId="38C323C1" w14:textId="7B3BAAE2" w:rsidR="0017723F" w:rsidRPr="0021377C" w:rsidRDefault="0017723F" w:rsidP="00177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Udio u realizaciji je slijedeći: komunalni doprinos naplaćen je u iznosu od </w:t>
      </w:r>
      <w:r w:rsidR="00175740">
        <w:rPr>
          <w:rFonts w:ascii="Times New Roman" w:hAnsi="Times New Roman" w:cs="Times New Roman"/>
        </w:rPr>
        <w:t>77.985,79</w:t>
      </w:r>
      <w:r w:rsidR="00BA165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komunalna naknada u iznosu od </w:t>
      </w:r>
      <w:r w:rsidR="00175740">
        <w:rPr>
          <w:rFonts w:ascii="Times New Roman" w:hAnsi="Times New Roman" w:cs="Times New Roman"/>
        </w:rPr>
        <w:t>74.375,05</w:t>
      </w:r>
      <w:r w:rsidR="00BA165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 te grobna naknada u iznosu od </w:t>
      </w:r>
      <w:r w:rsidR="00175740">
        <w:rPr>
          <w:rFonts w:ascii="Times New Roman" w:hAnsi="Times New Roman" w:cs="Times New Roman"/>
        </w:rPr>
        <w:t>7.111,77</w:t>
      </w:r>
      <w:r w:rsidR="00BA165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14:paraId="313F7A1B" w14:textId="4E22EDFB" w:rsidR="0017723F" w:rsidRPr="0021377C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66. Prihodi od prodaje proizvoda i robe te pruženih usluga</w:t>
      </w:r>
      <w:r w:rsidR="00175740">
        <w:rPr>
          <w:rFonts w:ascii="Times New Roman" w:hAnsi="Times New Roman" w:cs="Times New Roman"/>
        </w:rPr>
        <w:t xml:space="preserve">, </w:t>
      </w:r>
      <w:r w:rsidRPr="0021377C">
        <w:rPr>
          <w:rFonts w:ascii="Times New Roman" w:hAnsi="Times New Roman" w:cs="Times New Roman"/>
        </w:rPr>
        <w:t>prihodi od donacija</w:t>
      </w:r>
      <w:r w:rsidR="00175740">
        <w:rPr>
          <w:rFonts w:ascii="Times New Roman" w:hAnsi="Times New Roman" w:cs="Times New Roman"/>
        </w:rPr>
        <w:t xml:space="preserve"> te </w:t>
      </w:r>
      <w:r w:rsidR="00EF618D">
        <w:rPr>
          <w:rFonts w:ascii="Times New Roman" w:hAnsi="Times New Roman" w:cs="Times New Roman"/>
        </w:rPr>
        <w:t>povrati po protestiranim jamstvima</w:t>
      </w:r>
      <w:r w:rsidRPr="0021377C">
        <w:rPr>
          <w:rFonts w:ascii="Times New Roman" w:hAnsi="Times New Roman" w:cs="Times New Roman"/>
        </w:rPr>
        <w:t xml:space="preserve">  u 202</w:t>
      </w:r>
      <w:r w:rsidR="00EF618D">
        <w:rPr>
          <w:rFonts w:ascii="Times New Roman" w:hAnsi="Times New Roman" w:cs="Times New Roman"/>
        </w:rPr>
        <w:t>5</w:t>
      </w:r>
      <w:r w:rsidRPr="0021377C">
        <w:rPr>
          <w:rFonts w:ascii="Times New Roman" w:hAnsi="Times New Roman" w:cs="Times New Roman"/>
        </w:rPr>
        <w:t xml:space="preserve">. godini ostvareni </w:t>
      </w:r>
      <w:r w:rsidR="00EF618D">
        <w:rPr>
          <w:rFonts w:ascii="Times New Roman" w:hAnsi="Times New Roman" w:cs="Times New Roman"/>
        </w:rPr>
        <w:t>su u iznosu od 684,51 EUR</w:t>
      </w:r>
      <w:r w:rsidRPr="0021377C">
        <w:rPr>
          <w:rFonts w:ascii="Times New Roman" w:hAnsi="Times New Roman" w:cs="Times New Roman"/>
        </w:rPr>
        <w:t xml:space="preserve">. </w:t>
      </w:r>
      <w:r w:rsidR="00EF618D">
        <w:rPr>
          <w:rFonts w:ascii="Times New Roman" w:hAnsi="Times New Roman" w:cs="Times New Roman"/>
        </w:rPr>
        <w:t>Ovi prihodi odnose se na prihode od donacija za muzej glazbala „MU-BAJS“ Završje.</w:t>
      </w:r>
    </w:p>
    <w:p w14:paraId="6B3C3339" w14:textId="2E8204E5" w:rsidR="0017723F" w:rsidRDefault="0017723F" w:rsidP="0017723F">
      <w:pPr>
        <w:rPr>
          <w:rFonts w:ascii="Times New Roman" w:hAnsi="Times New Roman" w:cs="Times New Roman"/>
        </w:rPr>
      </w:pPr>
      <w:r w:rsidRPr="0021377C">
        <w:rPr>
          <w:rFonts w:ascii="Times New Roman" w:hAnsi="Times New Roman" w:cs="Times New Roman"/>
        </w:rPr>
        <w:t xml:space="preserve">          68. Kazne, upravne mjere i ostali prihodi  ostvareni su u iznosu od </w:t>
      </w:r>
      <w:r w:rsidR="00D87BF7">
        <w:rPr>
          <w:rFonts w:ascii="Times New Roman" w:hAnsi="Times New Roman" w:cs="Times New Roman"/>
        </w:rPr>
        <w:t>9.094,93</w:t>
      </w:r>
      <w:r w:rsidR="00983D2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 xml:space="preserve">, a planirani  u iznosu od </w:t>
      </w:r>
      <w:r w:rsidR="00D87BF7">
        <w:rPr>
          <w:rFonts w:ascii="Times New Roman" w:hAnsi="Times New Roman" w:cs="Times New Roman"/>
        </w:rPr>
        <w:t>11.540,00</w:t>
      </w:r>
      <w:r w:rsidR="00983D28">
        <w:rPr>
          <w:rFonts w:ascii="Times New Roman" w:hAnsi="Times New Roman" w:cs="Times New Roman"/>
        </w:rPr>
        <w:t xml:space="preserve"> EUR</w:t>
      </w:r>
      <w:r w:rsidRPr="0021377C">
        <w:rPr>
          <w:rFonts w:ascii="Times New Roman" w:hAnsi="Times New Roman" w:cs="Times New Roman"/>
        </w:rPr>
        <w:t>. U odnosu na 202</w:t>
      </w:r>
      <w:r w:rsidR="00D87BF7">
        <w:rPr>
          <w:rFonts w:ascii="Times New Roman" w:hAnsi="Times New Roman" w:cs="Times New Roman"/>
        </w:rPr>
        <w:t>4</w:t>
      </w:r>
      <w:r w:rsidRPr="0021377C">
        <w:rPr>
          <w:rFonts w:ascii="Times New Roman" w:hAnsi="Times New Roman" w:cs="Times New Roman"/>
        </w:rPr>
        <w:t xml:space="preserve">. godinu </w:t>
      </w:r>
      <w:r w:rsidR="00D87BF7">
        <w:rPr>
          <w:rFonts w:ascii="Times New Roman" w:hAnsi="Times New Roman" w:cs="Times New Roman"/>
        </w:rPr>
        <w:t>manji</w:t>
      </w:r>
      <w:r w:rsidRPr="0021377C">
        <w:rPr>
          <w:rFonts w:ascii="Times New Roman" w:hAnsi="Times New Roman" w:cs="Times New Roman"/>
        </w:rPr>
        <w:t xml:space="preserve"> su za </w:t>
      </w:r>
      <w:r w:rsidR="00D87BF7">
        <w:rPr>
          <w:rFonts w:ascii="Times New Roman" w:hAnsi="Times New Roman" w:cs="Times New Roman"/>
        </w:rPr>
        <w:t>35,47</w:t>
      </w:r>
      <w:r w:rsidRPr="0021377C">
        <w:rPr>
          <w:rFonts w:ascii="Times New Roman" w:hAnsi="Times New Roman" w:cs="Times New Roman"/>
        </w:rPr>
        <w:t xml:space="preserve"> %.</w:t>
      </w:r>
    </w:p>
    <w:p w14:paraId="7F86149A" w14:textId="66048FB8" w:rsidR="0017723F" w:rsidRDefault="0017723F" w:rsidP="00177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Najveći udio u realizaciji ovih prihoda odnosi se na </w:t>
      </w:r>
      <w:r w:rsidR="00983D28">
        <w:rPr>
          <w:rFonts w:ascii="Times New Roman" w:hAnsi="Times New Roman" w:cs="Times New Roman"/>
        </w:rPr>
        <w:t xml:space="preserve">ostale prihode u iznosu od </w:t>
      </w:r>
      <w:r w:rsidR="00D87BF7">
        <w:rPr>
          <w:rFonts w:ascii="Times New Roman" w:hAnsi="Times New Roman" w:cs="Times New Roman"/>
        </w:rPr>
        <w:t>4.027,77</w:t>
      </w:r>
      <w:r w:rsidR="00983D28">
        <w:rPr>
          <w:rFonts w:ascii="Times New Roman" w:hAnsi="Times New Roman" w:cs="Times New Roman"/>
        </w:rPr>
        <w:t xml:space="preserve"> EUR, </w:t>
      </w:r>
      <w:r>
        <w:rPr>
          <w:rFonts w:ascii="Times New Roman" w:hAnsi="Times New Roman" w:cs="Times New Roman"/>
        </w:rPr>
        <w:t>prihode o</w:t>
      </w:r>
      <w:r w:rsidR="00983D2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javnog wc-a u iznosu od </w:t>
      </w:r>
      <w:r w:rsidR="00D87BF7">
        <w:rPr>
          <w:rFonts w:ascii="Times New Roman" w:hAnsi="Times New Roman" w:cs="Times New Roman"/>
        </w:rPr>
        <w:t>4.628,80</w:t>
      </w:r>
      <w:r w:rsidR="00983D2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 xml:space="preserve">, te naknada za legalizaciju građevinskih objekata u iznosu od </w:t>
      </w:r>
      <w:r w:rsidR="00D87BF7">
        <w:rPr>
          <w:rFonts w:ascii="Times New Roman" w:hAnsi="Times New Roman" w:cs="Times New Roman"/>
        </w:rPr>
        <w:t>438,36</w:t>
      </w:r>
      <w:r w:rsidR="00983D28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.</w:t>
      </w:r>
    </w:p>
    <w:p w14:paraId="5ED3D3F7" w14:textId="77777777" w:rsidR="00FF1480" w:rsidRDefault="00FF1480" w:rsidP="002D3EC5">
      <w:pPr>
        <w:jc w:val="both"/>
        <w:rPr>
          <w:rFonts w:ascii="Times New Roman" w:hAnsi="Times New Roman" w:cs="Times New Roman"/>
        </w:rPr>
      </w:pPr>
    </w:p>
    <w:p w14:paraId="4CE9D31A" w14:textId="64B13DA1" w:rsidR="0017723F" w:rsidRDefault="0017723F" w:rsidP="0017723F">
      <w:pPr>
        <w:pStyle w:val="Opisslike"/>
        <w:rPr>
          <w:rFonts w:ascii="Times New Roman" w:hAnsi="Times New Roman" w:cs="Times New Roman"/>
        </w:rPr>
      </w:pPr>
      <w:r>
        <w:t>Grafikon 1.-Struktura prihoda poslovanja prikazana je u grafikonu kako slijedi:</w:t>
      </w:r>
    </w:p>
    <w:p w14:paraId="31AC139E" w14:textId="1A2AEFF9" w:rsidR="00FF1480" w:rsidRDefault="00FF1480" w:rsidP="002D3E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7C44E744" wp14:editId="6D563D91">
            <wp:extent cx="5486400" cy="3200400"/>
            <wp:effectExtent l="0" t="0" r="0" b="0"/>
            <wp:docPr id="1798448163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5078A3" w14:textId="77777777" w:rsidR="00FF1480" w:rsidRDefault="00FF1480" w:rsidP="0021377C">
      <w:pPr>
        <w:rPr>
          <w:rFonts w:ascii="Times New Roman" w:hAnsi="Times New Roman" w:cs="Times New Roman"/>
        </w:rPr>
      </w:pPr>
    </w:p>
    <w:p w14:paraId="02BA6C0B" w14:textId="77777777" w:rsidR="00FF1480" w:rsidRDefault="00FF1480" w:rsidP="0021377C">
      <w:pPr>
        <w:rPr>
          <w:rFonts w:ascii="Times New Roman" w:hAnsi="Times New Roman" w:cs="Times New Roman"/>
        </w:rPr>
      </w:pPr>
    </w:p>
    <w:p w14:paraId="7B473DD9" w14:textId="17C0B28C" w:rsidR="00E315A5" w:rsidRPr="007929BE" w:rsidRDefault="00E315A5" w:rsidP="00E315A5">
      <w:pPr>
        <w:pStyle w:val="Naslov3"/>
        <w:rPr>
          <w:color w:val="auto"/>
        </w:rPr>
      </w:pPr>
      <w:bookmarkStart w:id="3" w:name="_Toc193205431"/>
      <w:r w:rsidRPr="007929BE">
        <w:rPr>
          <w:color w:val="auto"/>
        </w:rPr>
        <w:t>3.1.</w:t>
      </w:r>
      <w:r>
        <w:rPr>
          <w:color w:val="auto"/>
        </w:rPr>
        <w:t>2</w:t>
      </w:r>
      <w:r w:rsidRPr="007929BE">
        <w:rPr>
          <w:color w:val="auto"/>
        </w:rPr>
        <w:t>. PRIHODI</w:t>
      </w:r>
      <w:r>
        <w:rPr>
          <w:color w:val="auto"/>
        </w:rPr>
        <w:t xml:space="preserve"> OD PRODAJE NEFINANCIJSKE IMOVINE</w:t>
      </w:r>
      <w:bookmarkEnd w:id="3"/>
    </w:p>
    <w:p w14:paraId="64DD76D7" w14:textId="77777777" w:rsidR="00E315A5" w:rsidRDefault="00E315A5" w:rsidP="0021377C">
      <w:pPr>
        <w:rPr>
          <w:rFonts w:ascii="Times New Roman" w:hAnsi="Times New Roman" w:cs="Times New Roman"/>
        </w:rPr>
      </w:pPr>
    </w:p>
    <w:p w14:paraId="7443EA99" w14:textId="604568BA" w:rsidR="007646A5" w:rsidRPr="00D03453" w:rsidRDefault="007646A5" w:rsidP="007646A5">
      <w:pPr>
        <w:pStyle w:val="Opisslik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t xml:space="preserve">Tablica </w:t>
      </w:r>
      <w:fldSimple w:instr=" SEQ Tablica \* ARABIC ">
        <w:r w:rsidR="005C4F8F">
          <w:rPr>
            <w:noProof/>
          </w:rPr>
          <w:t>3</w:t>
        </w:r>
      </w:fldSimple>
      <w:r>
        <w:t>.-</w:t>
      </w:r>
      <w:r w:rsidRPr="007646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03453">
        <w:rPr>
          <w:rFonts w:ascii="Times New Roman" w:eastAsia="Times New Roman" w:hAnsi="Times New Roman" w:cs="Times New Roman"/>
          <w:bCs/>
          <w:sz w:val="24"/>
          <w:szCs w:val="24"/>
        </w:rPr>
        <w:t xml:space="preserve">U tablici je prikazano izvršenje prihoda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od prodaje nefinancijske imovine </w:t>
      </w:r>
      <w:r w:rsidRPr="00D03453">
        <w:rPr>
          <w:rFonts w:ascii="Times New Roman" w:eastAsia="Times New Roman" w:hAnsi="Times New Roman" w:cs="Times New Roman"/>
          <w:bCs/>
          <w:sz w:val="24"/>
          <w:szCs w:val="24"/>
        </w:rPr>
        <w:t>za 202</w:t>
      </w:r>
      <w:r w:rsidR="00A117B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03453">
        <w:rPr>
          <w:rFonts w:ascii="Times New Roman" w:eastAsia="Times New Roman" w:hAnsi="Times New Roman" w:cs="Times New Roman"/>
          <w:bCs/>
          <w:sz w:val="24"/>
          <w:szCs w:val="24"/>
        </w:rPr>
        <w:t>. godin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D03453">
        <w:rPr>
          <w:rFonts w:ascii="Times New Roman" w:eastAsia="Times New Roman" w:hAnsi="Times New Roman" w:cs="Times New Roman"/>
          <w:bCs/>
          <w:sz w:val="24"/>
          <w:szCs w:val="24"/>
        </w:rPr>
        <w:t xml:space="preserve"> te usporedba sa referentnim razdobljem prošle godine i planom za 202</w:t>
      </w:r>
      <w:r w:rsidR="00A117B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D03453">
        <w:rPr>
          <w:rFonts w:ascii="Times New Roman" w:eastAsia="Times New Roman" w:hAnsi="Times New Roman" w:cs="Times New Roman"/>
          <w:bCs/>
          <w:sz w:val="24"/>
          <w:szCs w:val="24"/>
        </w:rPr>
        <w:t xml:space="preserve">. godinu.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940"/>
        <w:gridCol w:w="4862"/>
        <w:gridCol w:w="1486"/>
        <w:gridCol w:w="1426"/>
        <w:gridCol w:w="1486"/>
      </w:tblGrid>
      <w:tr w:rsidR="00FF1480" w:rsidRPr="00FF1480" w14:paraId="340BECC6" w14:textId="77777777" w:rsidTr="00FF1480">
        <w:trPr>
          <w:trHeight w:val="94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84CF90B" w14:textId="77777777" w:rsidR="00FF1480" w:rsidRPr="00FF1480" w:rsidRDefault="00FF1480" w:rsidP="00FF14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4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BFADCF0" w14:textId="77777777" w:rsidR="00FF1480" w:rsidRPr="00FF1480" w:rsidRDefault="00FF1480" w:rsidP="00FF14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FA90AC" w14:textId="5E5FB02A" w:rsidR="00FF1480" w:rsidRPr="00FF1480" w:rsidRDefault="00FF1480" w:rsidP="00FF14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A117B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A117B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48CD3C6" w14:textId="132AA18E" w:rsidR="00FF1480" w:rsidRPr="00FF1480" w:rsidRDefault="00A117B9" w:rsidP="00FF14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FF1480"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9A54319" w14:textId="699221B8" w:rsidR="00FF1480" w:rsidRPr="00FF1480" w:rsidRDefault="00FF1480" w:rsidP="00FF14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A117B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A117B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1480" w:rsidRPr="00FF1480" w14:paraId="78248FAC" w14:textId="77777777" w:rsidTr="00FF1480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8747D6" w14:textId="77777777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BC9C4" w14:textId="77777777" w:rsidR="00FF1480" w:rsidRPr="00FF1480" w:rsidRDefault="00FF1480" w:rsidP="00FF1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Prihodi od prodaje nefinancijske imovine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D822B1" w14:textId="23636CC0" w:rsidR="00FF1480" w:rsidRPr="00FF1480" w:rsidRDefault="00A117B9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148921,56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B7CCDF" w14:textId="37130AA3" w:rsidR="00FF1480" w:rsidRPr="00FF1480" w:rsidRDefault="00A117B9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206.500,00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B687E" w14:textId="5AC9D6FE" w:rsidR="00FF1480" w:rsidRPr="00FF1480" w:rsidRDefault="00A117B9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205.752,36</w:t>
            </w:r>
          </w:p>
        </w:tc>
      </w:tr>
      <w:tr w:rsidR="00FF1480" w:rsidRPr="00FF1480" w14:paraId="7D9222D0" w14:textId="77777777" w:rsidTr="00FF1480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A8BAE3" w14:textId="77777777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6649E" w14:textId="77777777" w:rsidR="00FF1480" w:rsidRPr="00FF1480" w:rsidRDefault="00FF1480" w:rsidP="00FF1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prodaje neproizvedene imovine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1EC62F" w14:textId="05026FE2" w:rsidR="00FF1480" w:rsidRPr="00FF1480" w:rsidRDefault="00A117B9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148.921,56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5C92B" w14:textId="1B761531" w:rsidR="00FF1480" w:rsidRPr="00FF1480" w:rsidRDefault="00A117B9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206.500,00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237D7E" w14:textId="16F1F0CE" w:rsidR="00FF1480" w:rsidRPr="00FF1480" w:rsidRDefault="00A117B9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205.752,36</w:t>
            </w:r>
          </w:p>
        </w:tc>
      </w:tr>
      <w:tr w:rsidR="00FF1480" w:rsidRPr="00FF1480" w14:paraId="51B8D69C" w14:textId="77777777" w:rsidTr="00FF148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E6FCF" w14:textId="77777777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2447EA" w14:textId="77777777" w:rsidR="00FF1480" w:rsidRPr="00FF1480" w:rsidRDefault="00FF1480" w:rsidP="00FF1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prodaje materijalne imovine - prirodnih bogatstava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E7D58B" w14:textId="2125DF41" w:rsidR="00FF1480" w:rsidRPr="00FF1480" w:rsidRDefault="0006425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148.921,56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F800CC" w14:textId="63007606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438100" w14:textId="3F9552E0" w:rsidR="00FF1480" w:rsidRPr="00FF1480" w:rsidRDefault="0006425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205.752,36</w:t>
            </w:r>
          </w:p>
        </w:tc>
      </w:tr>
      <w:tr w:rsidR="00FF1480" w:rsidRPr="00FF1480" w14:paraId="2FE317A4" w14:textId="77777777" w:rsidTr="00FF148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0DF105" w14:textId="77777777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E41832" w14:textId="77777777" w:rsidR="00FF1480" w:rsidRPr="00FF1480" w:rsidRDefault="00FF1480" w:rsidP="00FF1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8105A9" w14:textId="40D2B86F" w:rsidR="00FF1480" w:rsidRPr="00FF1480" w:rsidRDefault="0006425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16.445,76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C319E3" w14:textId="2936C922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C4C5BF" w14:textId="3AF6DF5D" w:rsidR="00FF1480" w:rsidRPr="00FF1480" w:rsidRDefault="0006425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1.550,46</w:t>
            </w:r>
          </w:p>
        </w:tc>
      </w:tr>
      <w:tr w:rsidR="00FF1480" w:rsidRPr="00FF1480" w14:paraId="68085321" w14:textId="77777777" w:rsidTr="00FF1480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EADBE" w14:textId="26DC73A9" w:rsidR="00FF1480" w:rsidRPr="00FF1480" w:rsidRDefault="000259A8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7113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2C3095" w14:textId="77777777" w:rsidR="00FF1480" w:rsidRPr="00FF1480" w:rsidRDefault="00FF1480" w:rsidP="00FF1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FF148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prodaje ostale prirodne materijalne imovine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50A6CE" w14:textId="44A20ADB" w:rsidR="00FF1480" w:rsidRPr="00FF1480" w:rsidRDefault="0006425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132.475,80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1C3595" w14:textId="7F403C0D" w:rsidR="00FF1480" w:rsidRPr="00FF1480" w:rsidRDefault="00FF148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405BA3" w14:textId="38E1D5CF" w:rsidR="00FF1480" w:rsidRPr="00FF1480" w:rsidRDefault="00064250" w:rsidP="00FF148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204.201,90</w:t>
            </w:r>
          </w:p>
        </w:tc>
      </w:tr>
    </w:tbl>
    <w:p w14:paraId="549B71A1" w14:textId="77777777" w:rsidR="00E315A5" w:rsidRDefault="00E315A5" w:rsidP="0021377C">
      <w:pPr>
        <w:rPr>
          <w:rFonts w:ascii="Times New Roman" w:hAnsi="Times New Roman" w:cs="Times New Roman"/>
        </w:rPr>
      </w:pPr>
    </w:p>
    <w:p w14:paraId="2FC1405B" w14:textId="610E1B79" w:rsidR="00376C59" w:rsidRPr="00376C59" w:rsidRDefault="00376C59" w:rsidP="00376C59">
      <w:pPr>
        <w:rPr>
          <w:rFonts w:ascii="Times New Roman" w:hAnsi="Times New Roman" w:cs="Times New Roman"/>
        </w:rPr>
      </w:pPr>
      <w:r w:rsidRPr="00376C59">
        <w:rPr>
          <w:rFonts w:ascii="Times New Roman" w:hAnsi="Times New Roman" w:cs="Times New Roman"/>
        </w:rPr>
        <w:t xml:space="preserve">7. Prihodi od prodaje nefinancijske imovine ostvareni su u iznosu od </w:t>
      </w:r>
      <w:r w:rsidR="00064250">
        <w:rPr>
          <w:rFonts w:ascii="Times New Roman" w:hAnsi="Times New Roman" w:cs="Times New Roman"/>
        </w:rPr>
        <w:t>205.752,36</w:t>
      </w:r>
      <w:r w:rsidR="008D14B4">
        <w:rPr>
          <w:rFonts w:ascii="Times New Roman" w:hAnsi="Times New Roman" w:cs="Times New Roman"/>
        </w:rPr>
        <w:t xml:space="preserve"> EUR</w:t>
      </w:r>
      <w:r w:rsidRPr="00376C59">
        <w:rPr>
          <w:rFonts w:ascii="Times New Roman" w:hAnsi="Times New Roman" w:cs="Times New Roman"/>
        </w:rPr>
        <w:t xml:space="preserve">, a planirani u iznosu od </w:t>
      </w:r>
      <w:r w:rsidR="00064250">
        <w:rPr>
          <w:rFonts w:ascii="Times New Roman" w:hAnsi="Times New Roman" w:cs="Times New Roman"/>
        </w:rPr>
        <w:t>206.500,00 EUR</w:t>
      </w:r>
      <w:r w:rsidRPr="00376C59">
        <w:rPr>
          <w:rFonts w:ascii="Times New Roman" w:hAnsi="Times New Roman" w:cs="Times New Roman"/>
        </w:rPr>
        <w:t xml:space="preserve">  ili </w:t>
      </w:r>
      <w:r w:rsidR="00064250">
        <w:rPr>
          <w:rFonts w:ascii="Times New Roman" w:hAnsi="Times New Roman" w:cs="Times New Roman"/>
        </w:rPr>
        <w:t>0,36</w:t>
      </w:r>
      <w:r w:rsidRPr="00376C59">
        <w:rPr>
          <w:rFonts w:ascii="Times New Roman" w:hAnsi="Times New Roman" w:cs="Times New Roman"/>
        </w:rPr>
        <w:t xml:space="preserve"> % </w:t>
      </w:r>
      <w:r w:rsidR="00064250">
        <w:rPr>
          <w:rFonts w:ascii="Times New Roman" w:hAnsi="Times New Roman" w:cs="Times New Roman"/>
        </w:rPr>
        <w:t>manje</w:t>
      </w:r>
      <w:r w:rsidRPr="00376C59">
        <w:rPr>
          <w:rFonts w:ascii="Times New Roman" w:hAnsi="Times New Roman" w:cs="Times New Roman"/>
        </w:rPr>
        <w:t xml:space="preserve"> od plana. U odnosu na 202</w:t>
      </w:r>
      <w:r w:rsidR="00064250">
        <w:rPr>
          <w:rFonts w:ascii="Times New Roman" w:hAnsi="Times New Roman" w:cs="Times New Roman"/>
        </w:rPr>
        <w:t>4</w:t>
      </w:r>
      <w:r w:rsidRPr="00376C59">
        <w:rPr>
          <w:rFonts w:ascii="Times New Roman" w:hAnsi="Times New Roman" w:cs="Times New Roman"/>
        </w:rPr>
        <w:t xml:space="preserve">. godinu </w:t>
      </w:r>
      <w:r w:rsidR="006918EB">
        <w:rPr>
          <w:rFonts w:ascii="Times New Roman" w:hAnsi="Times New Roman" w:cs="Times New Roman"/>
        </w:rPr>
        <w:t>veći</w:t>
      </w:r>
      <w:r w:rsidRPr="00376C59">
        <w:rPr>
          <w:rFonts w:ascii="Times New Roman" w:hAnsi="Times New Roman" w:cs="Times New Roman"/>
        </w:rPr>
        <w:t xml:space="preserve"> su za </w:t>
      </w:r>
      <w:r w:rsidR="00064250">
        <w:rPr>
          <w:rFonts w:ascii="Times New Roman" w:hAnsi="Times New Roman" w:cs="Times New Roman"/>
        </w:rPr>
        <w:t>38,16</w:t>
      </w:r>
      <w:r w:rsidRPr="00376C59">
        <w:rPr>
          <w:rFonts w:ascii="Times New Roman" w:hAnsi="Times New Roman" w:cs="Times New Roman"/>
        </w:rPr>
        <w:t xml:space="preserve"> %.</w:t>
      </w:r>
    </w:p>
    <w:p w14:paraId="23CEABAB" w14:textId="4C81F6CF" w:rsidR="00376C59" w:rsidRPr="00376C59" w:rsidRDefault="00376C59" w:rsidP="00376C59">
      <w:pPr>
        <w:rPr>
          <w:rFonts w:ascii="Times New Roman" w:hAnsi="Times New Roman" w:cs="Times New Roman"/>
        </w:rPr>
      </w:pPr>
      <w:r w:rsidRPr="00376C59">
        <w:rPr>
          <w:rFonts w:ascii="Times New Roman" w:hAnsi="Times New Roman" w:cs="Times New Roman"/>
        </w:rPr>
        <w:t xml:space="preserve">                 71. Prihodi od prodaje neproizvedene imovine  ostvareni su u iznosu od </w:t>
      </w:r>
      <w:r w:rsidR="00064250">
        <w:rPr>
          <w:rFonts w:ascii="Times New Roman" w:hAnsi="Times New Roman" w:cs="Times New Roman"/>
        </w:rPr>
        <w:t>205.752,36</w:t>
      </w:r>
      <w:r w:rsidR="008D14B4">
        <w:rPr>
          <w:rFonts w:ascii="Times New Roman" w:hAnsi="Times New Roman" w:cs="Times New Roman"/>
        </w:rPr>
        <w:t xml:space="preserve"> EUR</w:t>
      </w:r>
      <w:r w:rsidRPr="00376C59">
        <w:rPr>
          <w:rFonts w:ascii="Times New Roman" w:hAnsi="Times New Roman" w:cs="Times New Roman"/>
        </w:rPr>
        <w:t xml:space="preserve">, a planirani u iznosu od </w:t>
      </w:r>
      <w:r w:rsidR="00064250">
        <w:rPr>
          <w:rFonts w:ascii="Times New Roman" w:hAnsi="Times New Roman" w:cs="Times New Roman"/>
        </w:rPr>
        <w:t>206.500,00</w:t>
      </w:r>
      <w:r w:rsidR="008D14B4">
        <w:rPr>
          <w:rFonts w:ascii="Times New Roman" w:hAnsi="Times New Roman" w:cs="Times New Roman"/>
        </w:rPr>
        <w:t xml:space="preserve"> EUR</w:t>
      </w:r>
      <w:r w:rsidRPr="00376C59">
        <w:rPr>
          <w:rFonts w:ascii="Times New Roman" w:hAnsi="Times New Roman" w:cs="Times New Roman"/>
        </w:rPr>
        <w:t xml:space="preserve">  ili </w:t>
      </w:r>
      <w:r w:rsidR="00064250">
        <w:rPr>
          <w:rFonts w:ascii="Times New Roman" w:hAnsi="Times New Roman" w:cs="Times New Roman"/>
        </w:rPr>
        <w:t>0,36</w:t>
      </w:r>
      <w:r w:rsidR="006918EB" w:rsidRPr="00376C59">
        <w:rPr>
          <w:rFonts w:ascii="Times New Roman" w:hAnsi="Times New Roman" w:cs="Times New Roman"/>
        </w:rPr>
        <w:t xml:space="preserve"> % </w:t>
      </w:r>
      <w:r w:rsidR="008D14B4">
        <w:rPr>
          <w:rFonts w:ascii="Times New Roman" w:hAnsi="Times New Roman" w:cs="Times New Roman"/>
        </w:rPr>
        <w:t>manje</w:t>
      </w:r>
      <w:r w:rsidR="006918EB" w:rsidRPr="00376C59">
        <w:rPr>
          <w:rFonts w:ascii="Times New Roman" w:hAnsi="Times New Roman" w:cs="Times New Roman"/>
        </w:rPr>
        <w:t xml:space="preserve"> </w:t>
      </w:r>
      <w:r w:rsidRPr="00376C59">
        <w:rPr>
          <w:rFonts w:ascii="Times New Roman" w:hAnsi="Times New Roman" w:cs="Times New Roman"/>
        </w:rPr>
        <w:t>od plana. U odnosu na 202</w:t>
      </w:r>
      <w:r w:rsidR="00064250">
        <w:rPr>
          <w:rFonts w:ascii="Times New Roman" w:hAnsi="Times New Roman" w:cs="Times New Roman"/>
        </w:rPr>
        <w:t>4</w:t>
      </w:r>
      <w:r w:rsidRPr="00376C59">
        <w:rPr>
          <w:rFonts w:ascii="Times New Roman" w:hAnsi="Times New Roman" w:cs="Times New Roman"/>
        </w:rPr>
        <w:t xml:space="preserve">. godinu </w:t>
      </w:r>
      <w:r w:rsidR="00064250">
        <w:rPr>
          <w:rFonts w:ascii="Times New Roman" w:hAnsi="Times New Roman" w:cs="Times New Roman"/>
        </w:rPr>
        <w:t>veći</w:t>
      </w:r>
      <w:r w:rsidRPr="00376C59">
        <w:rPr>
          <w:rFonts w:ascii="Times New Roman" w:hAnsi="Times New Roman" w:cs="Times New Roman"/>
        </w:rPr>
        <w:t xml:space="preserve"> su za </w:t>
      </w:r>
      <w:r w:rsidR="00064250">
        <w:rPr>
          <w:rFonts w:ascii="Times New Roman" w:hAnsi="Times New Roman" w:cs="Times New Roman"/>
        </w:rPr>
        <w:t>38,16</w:t>
      </w:r>
      <w:r w:rsidRPr="00376C59">
        <w:rPr>
          <w:rFonts w:ascii="Times New Roman" w:hAnsi="Times New Roman" w:cs="Times New Roman"/>
        </w:rPr>
        <w:t xml:space="preserve"> %. Prihodi de odnose na prodaju poljoprivrednog zemljišta u vlasništvu RH koji su realizirani </w:t>
      </w:r>
      <w:r w:rsidRPr="00376C59">
        <w:rPr>
          <w:rFonts w:ascii="Times New Roman" w:hAnsi="Times New Roman" w:cs="Times New Roman"/>
        </w:rPr>
        <w:lastRenderedPageBreak/>
        <w:t xml:space="preserve">u iznosu od </w:t>
      </w:r>
      <w:r w:rsidR="00064250">
        <w:rPr>
          <w:rFonts w:ascii="Times New Roman" w:hAnsi="Times New Roman" w:cs="Times New Roman"/>
        </w:rPr>
        <w:t>1.550,46</w:t>
      </w:r>
      <w:r w:rsidR="007159E5">
        <w:rPr>
          <w:rFonts w:ascii="Times New Roman" w:hAnsi="Times New Roman" w:cs="Times New Roman"/>
        </w:rPr>
        <w:t xml:space="preserve"> EUR</w:t>
      </w:r>
      <w:r w:rsidR="006918EB">
        <w:rPr>
          <w:rFonts w:ascii="Times New Roman" w:hAnsi="Times New Roman" w:cs="Times New Roman"/>
        </w:rPr>
        <w:t xml:space="preserve"> te</w:t>
      </w:r>
      <w:r w:rsidRPr="00376C59">
        <w:rPr>
          <w:rFonts w:ascii="Times New Roman" w:hAnsi="Times New Roman" w:cs="Times New Roman"/>
        </w:rPr>
        <w:t xml:space="preserve"> prodaju nekretnina u iznosu od </w:t>
      </w:r>
      <w:r w:rsidR="00064250">
        <w:rPr>
          <w:rFonts w:ascii="Times New Roman" w:hAnsi="Times New Roman" w:cs="Times New Roman"/>
        </w:rPr>
        <w:t>123.886,40</w:t>
      </w:r>
      <w:r w:rsidR="007159E5">
        <w:rPr>
          <w:rFonts w:ascii="Times New Roman" w:hAnsi="Times New Roman" w:cs="Times New Roman"/>
        </w:rPr>
        <w:t xml:space="preserve"> EUR</w:t>
      </w:r>
      <w:r w:rsidRPr="00376C59">
        <w:rPr>
          <w:rFonts w:ascii="Times New Roman" w:hAnsi="Times New Roman" w:cs="Times New Roman"/>
        </w:rPr>
        <w:t xml:space="preserve">, te naplatu dospjelih obroka nekretnina i njihova je realizacija  u iznosu od </w:t>
      </w:r>
      <w:r w:rsidR="00064250">
        <w:rPr>
          <w:rFonts w:ascii="Times New Roman" w:hAnsi="Times New Roman" w:cs="Times New Roman"/>
        </w:rPr>
        <w:t>80.315,50</w:t>
      </w:r>
      <w:r w:rsidR="007159E5">
        <w:rPr>
          <w:rFonts w:ascii="Times New Roman" w:hAnsi="Times New Roman" w:cs="Times New Roman"/>
        </w:rPr>
        <w:t xml:space="preserve"> EUR</w:t>
      </w:r>
      <w:r w:rsidRPr="00376C59">
        <w:rPr>
          <w:rFonts w:ascii="Times New Roman" w:hAnsi="Times New Roman" w:cs="Times New Roman"/>
        </w:rPr>
        <w:t>.</w:t>
      </w:r>
    </w:p>
    <w:p w14:paraId="77308FC0" w14:textId="30E63DA4" w:rsidR="00E315A5" w:rsidRDefault="00376C59" w:rsidP="00376C59">
      <w:pPr>
        <w:rPr>
          <w:rFonts w:ascii="Times New Roman" w:hAnsi="Times New Roman" w:cs="Times New Roman"/>
        </w:rPr>
      </w:pPr>
      <w:r w:rsidRPr="00376C59">
        <w:rPr>
          <w:rFonts w:ascii="Times New Roman" w:hAnsi="Times New Roman" w:cs="Times New Roman"/>
        </w:rPr>
        <w:t xml:space="preserve">                  </w:t>
      </w:r>
    </w:p>
    <w:p w14:paraId="310066D3" w14:textId="6837B25D" w:rsidR="00FF1480" w:rsidRDefault="00502778" w:rsidP="00502778">
      <w:pPr>
        <w:pStyle w:val="Opisslike"/>
        <w:rPr>
          <w:rFonts w:ascii="Times New Roman" w:hAnsi="Times New Roman" w:cs="Times New Roman"/>
        </w:rPr>
      </w:pPr>
      <w:r>
        <w:t xml:space="preserve">Tablica </w:t>
      </w:r>
      <w:fldSimple w:instr=" SEQ Tablica \* ARABIC ">
        <w:r w:rsidR="005C4F8F">
          <w:rPr>
            <w:noProof/>
          </w:rPr>
          <w:t>4</w:t>
        </w:r>
      </w:fldSimple>
      <w:r>
        <w:t>. Prihodi poslovanja i prihodi od prodaje nefinancijske imovine prema izvorima financiranja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740"/>
        <w:gridCol w:w="4000"/>
        <w:gridCol w:w="1660"/>
        <w:gridCol w:w="1660"/>
        <w:gridCol w:w="1660"/>
      </w:tblGrid>
      <w:tr w:rsidR="00502778" w:rsidRPr="00502778" w14:paraId="3EA14B88" w14:textId="77777777" w:rsidTr="00502778">
        <w:trPr>
          <w:trHeight w:val="94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69C67C0" w14:textId="77777777" w:rsidR="00502778" w:rsidRPr="00502778" w:rsidRDefault="00502778" w:rsidP="005027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9450E90" w14:textId="77777777" w:rsidR="00502778" w:rsidRPr="00502778" w:rsidRDefault="00502778" w:rsidP="005027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94C6DAC" w14:textId="3A365F8F" w:rsidR="00502778" w:rsidRPr="000D133B" w:rsidRDefault="00502778" w:rsidP="005027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Izvršenje</w:t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br/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br/>
              <w:t>01.01.202</w:t>
            </w:r>
            <w:r w:rsidR="000D133B">
              <w:rPr>
                <w:rFonts w:ascii="Aptos Narrow" w:eastAsia="Times New Roman" w:hAnsi="Aptos Narrow" w:cs="Times New Roman"/>
                <w:sz w:val="24"/>
                <w:szCs w:val="24"/>
              </w:rPr>
              <w:t>4</w:t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.-31.12.202</w:t>
            </w:r>
            <w:r w:rsidR="000D133B">
              <w:rPr>
                <w:rFonts w:ascii="Aptos Narrow" w:eastAsia="Times New Roman" w:hAnsi="Aptos Narrow" w:cs="Times New Roman"/>
                <w:sz w:val="24"/>
                <w:szCs w:val="24"/>
              </w:rPr>
              <w:t>4</w:t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41844A3" w14:textId="76FB4AAB" w:rsidR="00502778" w:rsidRPr="000D133B" w:rsidRDefault="000D133B" w:rsidP="005027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sz w:val="24"/>
                <w:szCs w:val="24"/>
              </w:rPr>
              <w:t>III</w:t>
            </w:r>
            <w:r w:rsidR="00502778"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0E034D" w14:textId="30CFBCE9" w:rsidR="00502778" w:rsidRPr="000D133B" w:rsidRDefault="00502778" w:rsidP="005027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Izvršenje</w:t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br/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br/>
              <w:t>01.01.202</w:t>
            </w:r>
            <w:r w:rsidR="000D133B">
              <w:rPr>
                <w:rFonts w:ascii="Aptos Narrow" w:eastAsia="Times New Roman" w:hAnsi="Aptos Narrow" w:cs="Times New Roman"/>
                <w:sz w:val="24"/>
                <w:szCs w:val="24"/>
              </w:rPr>
              <w:t>5</w:t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.-31.12.202</w:t>
            </w:r>
            <w:r w:rsidR="000D133B">
              <w:rPr>
                <w:rFonts w:ascii="Aptos Narrow" w:eastAsia="Times New Roman" w:hAnsi="Aptos Narrow" w:cs="Times New Roman"/>
                <w:sz w:val="24"/>
                <w:szCs w:val="24"/>
              </w:rPr>
              <w:t>5</w:t>
            </w:r>
            <w:r w:rsidRPr="000D133B">
              <w:rPr>
                <w:rFonts w:ascii="Aptos Narrow" w:eastAsia="Times New Roman" w:hAnsi="Aptos Narrow" w:cs="Times New Roman"/>
                <w:sz w:val="24"/>
                <w:szCs w:val="24"/>
              </w:rPr>
              <w:t>.</w:t>
            </w:r>
          </w:p>
        </w:tc>
      </w:tr>
      <w:tr w:rsidR="00502778" w:rsidRPr="00502778" w14:paraId="2B4B6519" w14:textId="77777777" w:rsidTr="0050277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DB80D7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A892E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9D71B8" w14:textId="1B39CD77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817.765,49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2068AD" w14:textId="00AE144D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1.016.102,11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5C7D9A" w14:textId="19852306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770.210,54</w:t>
            </w:r>
          </w:p>
        </w:tc>
      </w:tr>
      <w:tr w:rsidR="00502778" w:rsidRPr="00502778" w14:paraId="339FEF1E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235FE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E16CE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DCC40" w14:textId="4C2C8A6F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817.765,49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1B746" w14:textId="1178EEAE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1.016.102,11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C0D45E" w14:textId="22290BB5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770.210,54</w:t>
            </w:r>
          </w:p>
        </w:tc>
      </w:tr>
      <w:tr w:rsidR="00502778" w:rsidRPr="00502778" w14:paraId="26C6D053" w14:textId="77777777" w:rsidTr="0050277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5169D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16EAE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00DC3" w14:textId="7FB558BA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170.745,63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ECB1C1" w14:textId="2BE84EA6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213.040,00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C10A2" w14:textId="3FC7142F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189.453,49</w:t>
            </w:r>
          </w:p>
        </w:tc>
      </w:tr>
      <w:tr w:rsidR="00502778" w:rsidRPr="00502778" w14:paraId="7DC116CD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2BFD8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68415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5DF77" w14:textId="2F3D03E2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170.745,63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CA96CC" w14:textId="00AE8126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213.040,00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07DD49" w14:textId="519E0A5B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189.453,49</w:t>
            </w:r>
          </w:p>
        </w:tc>
      </w:tr>
      <w:tr w:rsidR="00502778" w:rsidRPr="00502778" w14:paraId="53414347" w14:textId="77777777" w:rsidTr="00502778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94BC24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2B315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9CE5CC" w14:textId="22A2F60D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255.215,84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28B3A6" w14:textId="1330688A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292.640,00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80E0EB" w14:textId="4D190DB2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339.104,84</w:t>
            </w:r>
          </w:p>
        </w:tc>
      </w:tr>
      <w:tr w:rsidR="00502778" w:rsidRPr="00502778" w14:paraId="07D741BB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EE592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9BF4B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AC955D" w14:textId="2D13E9B8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3.241,24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AC0AA" w14:textId="7D159739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E1638" w14:textId="34062B2D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3.683,79</w:t>
            </w:r>
          </w:p>
        </w:tc>
      </w:tr>
      <w:tr w:rsidR="00502778" w:rsidRPr="00502778" w14:paraId="1D28A445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15F2C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D1CB0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 izravnanja za dec. Funkcije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24F85" w14:textId="19F8F877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11.240,00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19B61" w14:textId="5596A85A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</w:t>
            </w:r>
            <w:r w:rsidR="00502778"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28797" w14:textId="6B516189" w:rsidR="00502778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11.254,05</w:t>
            </w:r>
          </w:p>
        </w:tc>
      </w:tr>
      <w:tr w:rsidR="003C0769" w:rsidRPr="00502778" w14:paraId="33C33720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B1012B" w14:textId="5C8A9F88" w:rsidR="003C0769" w:rsidRPr="00502778" w:rsidRDefault="003C0769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868B3E" w14:textId="689D90EF" w:rsidR="003C0769" w:rsidRPr="00502778" w:rsidRDefault="003C0769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987AFA" w14:textId="15BF1751" w:rsidR="003C0769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192.854,25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B29E2A" w14:textId="2EE72E57" w:rsidR="003C0769" w:rsidRPr="00502778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277.390,00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6A86D4" w14:textId="7F3729AB" w:rsidR="003C0769" w:rsidRDefault="000D133B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324.167,00</w:t>
            </w:r>
          </w:p>
        </w:tc>
      </w:tr>
      <w:tr w:rsidR="003C0769" w:rsidRPr="00502778" w14:paraId="1251D0CF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81630F" w14:textId="72556D4C" w:rsidR="003C0769" w:rsidRDefault="003C0769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C1E86D" w14:textId="6CA31C4B" w:rsidR="003C0769" w:rsidRDefault="003C0769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FE7D5C" w14:textId="40E27EBE" w:rsidR="003C0769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47.880,35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1BEB24" w14:textId="608D8ADA" w:rsidR="003C0769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18B12D" w14:textId="1F339069" w:rsidR="003C0769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2778" w:rsidRPr="00502778" w14:paraId="305B388E" w14:textId="77777777" w:rsidTr="00502778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29AA6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392E5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Prihodi od nefin.imovine i nadoknade šteta od osig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0724B2" w14:textId="1B961D0A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132.666,14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7A1C6" w14:textId="18D5A24D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5EBFE" w14:textId="04CE22BA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206.389,46</w:t>
            </w:r>
          </w:p>
        </w:tc>
      </w:tr>
      <w:tr w:rsidR="00502778" w:rsidRPr="00502778" w14:paraId="674BD9F1" w14:textId="77777777" w:rsidTr="0050277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956BCA" w14:textId="77777777" w:rsidR="00502778" w:rsidRPr="00502778" w:rsidRDefault="00502778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4F3CF" w14:textId="77777777" w:rsidR="00502778" w:rsidRPr="00502778" w:rsidRDefault="00502778" w:rsidP="005027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1A145B" w14:textId="7EC195E5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132.666,14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BBDD4" w14:textId="122B53A3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FE2E88" w14:textId="1469B9B4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206.389,46</w:t>
            </w:r>
          </w:p>
        </w:tc>
      </w:tr>
      <w:tr w:rsidR="00502778" w:rsidRPr="00502778" w14:paraId="476B486D" w14:textId="77777777" w:rsidTr="00502778">
        <w:trPr>
          <w:trHeight w:val="315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3F4D7C7" w14:textId="77777777" w:rsidR="00502778" w:rsidRPr="00502778" w:rsidRDefault="00502778" w:rsidP="005027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50277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4306D658" w14:textId="7A1F8D02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1.376.393,10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7859BAC4" w14:textId="3D7270B5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1.731.782,11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255EF860" w14:textId="5C5C2925" w:rsidR="00502778" w:rsidRPr="00502778" w:rsidRDefault="00A95432" w:rsidP="005027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1.505.158,33</w:t>
            </w:r>
          </w:p>
        </w:tc>
      </w:tr>
    </w:tbl>
    <w:p w14:paraId="10489BE8" w14:textId="77777777" w:rsidR="00FF1480" w:rsidRDefault="00FF1480" w:rsidP="0021377C">
      <w:pPr>
        <w:rPr>
          <w:rFonts w:ascii="Times New Roman" w:hAnsi="Times New Roman" w:cs="Times New Roman"/>
        </w:rPr>
      </w:pPr>
    </w:p>
    <w:p w14:paraId="26042E68" w14:textId="77777777" w:rsidR="00FF1480" w:rsidRDefault="00FF1480" w:rsidP="0021377C">
      <w:pPr>
        <w:rPr>
          <w:rFonts w:ascii="Times New Roman" w:hAnsi="Times New Roman" w:cs="Times New Roman"/>
        </w:rPr>
      </w:pPr>
    </w:p>
    <w:p w14:paraId="7C173CB1" w14:textId="6B9C3F9D" w:rsidR="00E315A5" w:rsidRPr="007929BE" w:rsidRDefault="00E315A5" w:rsidP="00E315A5">
      <w:pPr>
        <w:pStyle w:val="Naslov3"/>
        <w:rPr>
          <w:color w:val="auto"/>
        </w:rPr>
      </w:pPr>
      <w:bookmarkStart w:id="4" w:name="_Toc193205432"/>
      <w:r w:rsidRPr="007929BE">
        <w:rPr>
          <w:color w:val="auto"/>
        </w:rPr>
        <w:t>3.1.</w:t>
      </w:r>
      <w:r>
        <w:rPr>
          <w:color w:val="auto"/>
        </w:rPr>
        <w:t>3</w:t>
      </w:r>
      <w:r w:rsidRPr="007929BE">
        <w:rPr>
          <w:color w:val="auto"/>
        </w:rPr>
        <w:t xml:space="preserve">. </w:t>
      </w:r>
      <w:r>
        <w:rPr>
          <w:color w:val="auto"/>
        </w:rPr>
        <w:t>PRIMICI OD FINANCIJSKE IMOVINE I ZADUŽIVANJA</w:t>
      </w:r>
      <w:bookmarkEnd w:id="4"/>
    </w:p>
    <w:p w14:paraId="4F3D7406" w14:textId="5305FE97" w:rsidR="00E315A5" w:rsidRDefault="000F0F62" w:rsidP="000F0F62">
      <w:pPr>
        <w:pStyle w:val="Opisslike"/>
        <w:rPr>
          <w:rFonts w:ascii="Times New Roman" w:hAnsi="Times New Roman" w:cs="Times New Roman"/>
        </w:rPr>
      </w:pPr>
      <w:r>
        <w:t xml:space="preserve">Tablica </w:t>
      </w:r>
      <w:fldSimple w:instr=" SEQ Tablica \* ARABIC ">
        <w:r w:rsidR="005C4F8F">
          <w:rPr>
            <w:noProof/>
          </w:rPr>
          <w:t>5</w:t>
        </w:r>
      </w:fldSimple>
      <w:r>
        <w:t>. Primici od financijske imovine i zaduživanja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880"/>
        <w:gridCol w:w="4280"/>
        <w:gridCol w:w="1660"/>
        <w:gridCol w:w="1460"/>
        <w:gridCol w:w="1660"/>
      </w:tblGrid>
      <w:tr w:rsidR="000F0F62" w:rsidRPr="000F0F62" w14:paraId="4196E749" w14:textId="77777777" w:rsidTr="000F0F62">
        <w:trPr>
          <w:trHeight w:val="9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DA4605B" w14:textId="77777777" w:rsidR="000F0F62" w:rsidRPr="000F0F62" w:rsidRDefault="000F0F62" w:rsidP="000F0F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11309D" w14:textId="77777777" w:rsidR="000F0F62" w:rsidRPr="000F0F62" w:rsidRDefault="000F0F62" w:rsidP="000F0F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C82E1A9" w14:textId="581A9863" w:rsidR="000F0F62" w:rsidRPr="000F0F62" w:rsidRDefault="000F0F62" w:rsidP="000F0F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A9543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A9543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17D628" w14:textId="03076487" w:rsidR="000F0F62" w:rsidRPr="000F0F62" w:rsidRDefault="00A95432" w:rsidP="000F0F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0F0F62"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17F7420" w14:textId="3FE48E8F" w:rsidR="000F0F62" w:rsidRPr="000F0F62" w:rsidRDefault="000F0F62" w:rsidP="000F0F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A9543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A9543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0F62" w:rsidRPr="000F0F62" w14:paraId="38B9653F" w14:textId="77777777" w:rsidTr="000F0F62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33B881" w14:textId="77777777" w:rsidR="000F0F62" w:rsidRPr="000F0F62" w:rsidRDefault="000F0F6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3A16AA" w14:textId="77777777" w:rsidR="000F0F62" w:rsidRPr="000F0F62" w:rsidRDefault="000F0F62" w:rsidP="000F0F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843D85" w14:textId="0F3BAE7D" w:rsidR="000F0F62" w:rsidRPr="000F0F62" w:rsidRDefault="00D31BD0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38CEEA" w14:textId="675295F7" w:rsidR="000F0F62" w:rsidRPr="000F0F62" w:rsidRDefault="00A9543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</w:t>
            </w:r>
            <w:r w:rsidR="003A12D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66B84F" w14:textId="439DB4B2" w:rsidR="000F0F62" w:rsidRPr="000F0F62" w:rsidRDefault="00A9543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F0F62" w:rsidRPr="000F0F62" w14:paraId="6965F4F8" w14:textId="77777777" w:rsidTr="000F0F6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6E04B8" w14:textId="77777777" w:rsidR="000F0F62" w:rsidRPr="000F0F62" w:rsidRDefault="000F0F6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7D0BA" w14:textId="77777777" w:rsidR="000F0F62" w:rsidRPr="000F0F62" w:rsidRDefault="000F0F62" w:rsidP="000F0F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Primljene otplate (povrati) glavnice danih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F26CB" w14:textId="6B082E0C" w:rsidR="000F0F62" w:rsidRPr="000F0F62" w:rsidRDefault="00D31BD0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100E91" w14:textId="2966D05D" w:rsidR="000F0F62" w:rsidRPr="000F0F62" w:rsidRDefault="00A9543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</w:t>
            </w:r>
            <w:r w:rsidR="003A12D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B9BD4" w14:textId="14936F71" w:rsidR="000F0F62" w:rsidRPr="000F0F62" w:rsidRDefault="00A9543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F0F62" w:rsidRPr="000F0F62" w14:paraId="0D3CBD7F" w14:textId="77777777" w:rsidTr="000F0F6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73CFF3" w14:textId="77777777" w:rsidR="000F0F62" w:rsidRPr="000F0F62" w:rsidRDefault="000F0F6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FD4871" w14:textId="77777777" w:rsidR="000F0F62" w:rsidRPr="000F0F62" w:rsidRDefault="000F0F62" w:rsidP="000F0F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Primici od povrata depozita i jamčevnih pologa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D0BC25" w14:textId="52557D1B" w:rsidR="000F0F62" w:rsidRPr="000F0F62" w:rsidRDefault="003A12D6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CE878C" w14:textId="77777777" w:rsidR="000F0F62" w:rsidRPr="000F0F62" w:rsidRDefault="000F0F6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32DC5D" w14:textId="70697A3F" w:rsidR="000F0F62" w:rsidRPr="000F0F62" w:rsidRDefault="00A9543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0F62" w:rsidRPr="000F0F62" w14:paraId="288E357F" w14:textId="77777777" w:rsidTr="000F0F62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E5F37" w14:textId="77777777" w:rsidR="000F0F62" w:rsidRPr="000F0F62" w:rsidRDefault="000F0F6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7B604" w14:textId="77777777" w:rsidR="000F0F62" w:rsidRPr="000F0F62" w:rsidRDefault="000F0F62" w:rsidP="000F0F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Primici od povrata depozita od kreditnih i ostalih financijskih institucija - tuzemni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6EAD2B" w14:textId="524F592F" w:rsidR="000F0F62" w:rsidRPr="000F0F62" w:rsidRDefault="003A12D6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F60BD0" w14:textId="77777777" w:rsidR="000F0F62" w:rsidRPr="000F0F62" w:rsidRDefault="000F0F6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0F0F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2FDF16" w14:textId="4134AB0C" w:rsidR="000F0F62" w:rsidRPr="000F0F62" w:rsidRDefault="00A95432" w:rsidP="000F0F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25A5FA6E" w14:textId="77777777" w:rsidR="007A12D5" w:rsidRDefault="007A12D5" w:rsidP="000F0F62">
      <w:pPr>
        <w:rPr>
          <w:rFonts w:ascii="Times New Roman" w:hAnsi="Times New Roman" w:cs="Times New Roman"/>
        </w:rPr>
      </w:pPr>
    </w:p>
    <w:p w14:paraId="1EBA9F99" w14:textId="1C92B012" w:rsidR="00E315A5" w:rsidRDefault="000F0F62" w:rsidP="000F0F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472463C0" w14:textId="77777777" w:rsidR="00A95432" w:rsidRDefault="00A95432" w:rsidP="000F0F62">
      <w:pPr>
        <w:rPr>
          <w:rFonts w:ascii="Times New Roman" w:hAnsi="Times New Roman" w:cs="Times New Roman"/>
        </w:rPr>
      </w:pPr>
    </w:p>
    <w:p w14:paraId="3C319447" w14:textId="77777777" w:rsidR="00A95432" w:rsidRDefault="00A95432" w:rsidP="000F0F62">
      <w:pPr>
        <w:rPr>
          <w:rFonts w:ascii="Times New Roman" w:hAnsi="Times New Roman" w:cs="Times New Roman"/>
        </w:rPr>
      </w:pPr>
    </w:p>
    <w:p w14:paraId="0A9B954E" w14:textId="53376478" w:rsidR="009A1E3B" w:rsidRPr="0021377C" w:rsidRDefault="00E355EB" w:rsidP="00E355EB">
      <w:pPr>
        <w:pStyle w:val="Opisslike"/>
        <w:rPr>
          <w:rFonts w:ascii="Times New Roman" w:hAnsi="Times New Roman" w:cs="Times New Roman"/>
        </w:rPr>
      </w:pPr>
      <w:r>
        <w:lastRenderedPageBreak/>
        <w:t xml:space="preserve">Tablica </w:t>
      </w:r>
      <w:fldSimple w:instr=" SEQ Tablica \* ARABIC ">
        <w:r w:rsidR="005C4F8F">
          <w:rPr>
            <w:noProof/>
          </w:rPr>
          <w:t>6</w:t>
        </w:r>
      </w:fldSimple>
      <w:r>
        <w:t>. Ostvareni prihodi u 202</w:t>
      </w:r>
      <w:r w:rsidR="00A95432">
        <w:t>5</w:t>
      </w:r>
      <w:r>
        <w:t>.g. u odnosu na 202</w:t>
      </w:r>
      <w:r w:rsidR="00A95432">
        <w:t>4</w:t>
      </w:r>
      <w:r>
        <w:t>. i na plan za 202</w:t>
      </w:r>
      <w:r w:rsidR="00A95432">
        <w:t>5</w:t>
      </w:r>
      <w:r>
        <w:t>.g.</w:t>
      </w:r>
    </w:p>
    <w:p w14:paraId="6C8720E1" w14:textId="2549635E" w:rsidR="009A1E3B" w:rsidRPr="0021377C" w:rsidRDefault="00C413AE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B75E02C" wp14:editId="0CA55DDA">
            <wp:extent cx="5486400" cy="32004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F76B21" w14:textId="77777777" w:rsidR="009A1E3B" w:rsidRDefault="009A1E3B">
      <w:pPr>
        <w:rPr>
          <w:rFonts w:ascii="Times New Roman" w:hAnsi="Times New Roman" w:cs="Times New Roman"/>
        </w:rPr>
      </w:pPr>
    </w:p>
    <w:p w14:paraId="5B313815" w14:textId="1EDAEEBA" w:rsidR="00252282" w:rsidRDefault="00C922E6" w:rsidP="00252282">
      <w:pPr>
        <w:pStyle w:val="Opisslike"/>
        <w:rPr>
          <w:rFonts w:ascii="Times New Roman" w:hAnsi="Times New Roman" w:cs="Times New Roman"/>
        </w:rPr>
      </w:pPr>
      <w:r>
        <w:t>Grafikon 2</w:t>
      </w:r>
      <w:r w:rsidR="00252282">
        <w:t>. Struktura ostvarenih prihoda i primitaka u 202</w:t>
      </w:r>
      <w:r w:rsidR="00F47A51">
        <w:t>5</w:t>
      </w:r>
      <w:r w:rsidR="00252282">
        <w:t>. godini</w:t>
      </w:r>
    </w:p>
    <w:p w14:paraId="15E586C7" w14:textId="0A869407" w:rsidR="009A1E3B" w:rsidRPr="0021377C" w:rsidRDefault="00F20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7E9915B" wp14:editId="228E157D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5486400" cy="3200400"/>
            <wp:effectExtent l="0" t="0" r="0" b="0"/>
            <wp:wrapNone/>
            <wp:docPr id="1253679620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8E895" w14:textId="77777777" w:rsidR="009A1E3B" w:rsidRDefault="009A1E3B"/>
    <w:p w14:paraId="0556163B" w14:textId="77777777" w:rsidR="009A1E3B" w:rsidRDefault="009A1E3B"/>
    <w:p w14:paraId="4D31A5DE" w14:textId="77777777" w:rsidR="009A1E3B" w:rsidRDefault="009A1E3B"/>
    <w:p w14:paraId="32B82DB8" w14:textId="77777777" w:rsidR="009A1E3B" w:rsidRDefault="009A1E3B"/>
    <w:p w14:paraId="562BADD5" w14:textId="77777777" w:rsidR="009A1E3B" w:rsidRDefault="009A1E3B"/>
    <w:p w14:paraId="67BD1BDE" w14:textId="77777777" w:rsidR="00EE2A31" w:rsidRPr="00EE2A31" w:rsidRDefault="00EE2A31" w:rsidP="00EE2A31"/>
    <w:p w14:paraId="749E4A87" w14:textId="77777777" w:rsidR="00F47A51" w:rsidRDefault="00F47A51" w:rsidP="00A94800">
      <w:pPr>
        <w:pStyle w:val="Naslov2"/>
        <w:rPr>
          <w:color w:val="auto"/>
        </w:rPr>
      </w:pPr>
      <w:bookmarkStart w:id="5" w:name="_Toc193205433"/>
    </w:p>
    <w:p w14:paraId="33B653B2" w14:textId="77777777" w:rsidR="00F47A51" w:rsidRDefault="00F47A51" w:rsidP="00F47A51"/>
    <w:p w14:paraId="7957F953" w14:textId="77777777" w:rsidR="00F47A51" w:rsidRPr="00F47A51" w:rsidRDefault="00F47A51" w:rsidP="00F47A51"/>
    <w:p w14:paraId="084AA643" w14:textId="77777777" w:rsidR="00F47A51" w:rsidRDefault="00F47A51" w:rsidP="00A94800">
      <w:pPr>
        <w:pStyle w:val="Naslov2"/>
        <w:rPr>
          <w:color w:val="auto"/>
        </w:rPr>
      </w:pPr>
    </w:p>
    <w:p w14:paraId="4945BE04" w14:textId="77777777" w:rsidR="00F47A51" w:rsidRDefault="00F47A51" w:rsidP="00A94800">
      <w:pPr>
        <w:pStyle w:val="Naslov2"/>
        <w:rPr>
          <w:color w:val="auto"/>
        </w:rPr>
      </w:pPr>
    </w:p>
    <w:p w14:paraId="46F972DF" w14:textId="32D8FBEF" w:rsidR="00EE2A31" w:rsidRDefault="00EE2A31" w:rsidP="00A94800">
      <w:pPr>
        <w:pStyle w:val="Naslov2"/>
        <w:rPr>
          <w:color w:val="auto"/>
        </w:rPr>
      </w:pPr>
      <w:r w:rsidRPr="00A94800">
        <w:rPr>
          <w:color w:val="auto"/>
        </w:rPr>
        <w:t>3.</w:t>
      </w:r>
      <w:r w:rsidR="00A94800" w:rsidRPr="00A94800">
        <w:rPr>
          <w:color w:val="auto"/>
        </w:rPr>
        <w:t>2</w:t>
      </w:r>
      <w:r w:rsidRPr="00A94800">
        <w:rPr>
          <w:color w:val="auto"/>
        </w:rPr>
        <w:t xml:space="preserve">. </w:t>
      </w:r>
      <w:r w:rsidR="00A94800" w:rsidRPr="00A94800">
        <w:rPr>
          <w:color w:val="auto"/>
        </w:rPr>
        <w:t>RASHODI I IZDACI</w:t>
      </w:r>
      <w:bookmarkEnd w:id="5"/>
    </w:p>
    <w:p w14:paraId="298FDEC6" w14:textId="5B298711" w:rsidR="00013F8A" w:rsidRDefault="00013F8A" w:rsidP="00013F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4F6">
        <w:rPr>
          <w:rFonts w:ascii="Times New Roman" w:eastAsia="Calibri" w:hAnsi="Times New Roman" w:cs="Times New Roman"/>
          <w:sz w:val="24"/>
          <w:szCs w:val="24"/>
        </w:rPr>
        <w:t>Ukupno planiran</w:t>
      </w:r>
      <w:r w:rsidRPr="009F64F6">
        <w:rPr>
          <w:rFonts w:ascii="Times New Roman" w:hAnsi="Times New Roman" w:cs="Times New Roman"/>
          <w:sz w:val="24"/>
          <w:szCs w:val="24"/>
        </w:rPr>
        <w:t xml:space="preserve">i rashodi i izdaci iznose </w:t>
      </w:r>
      <w:r w:rsidRPr="009F64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4EC0">
        <w:rPr>
          <w:rFonts w:ascii="Times New Roman" w:eastAsia="Calibri" w:hAnsi="Times New Roman" w:cs="Times New Roman"/>
          <w:sz w:val="24"/>
          <w:szCs w:val="24"/>
        </w:rPr>
        <w:t>1.</w:t>
      </w:r>
      <w:r w:rsidR="00C14AC8">
        <w:rPr>
          <w:rFonts w:ascii="Times New Roman" w:eastAsia="Calibri" w:hAnsi="Times New Roman" w:cs="Times New Roman"/>
          <w:sz w:val="24"/>
          <w:szCs w:val="24"/>
        </w:rPr>
        <w:t>612</w:t>
      </w:r>
      <w:r w:rsidR="00934EC0">
        <w:rPr>
          <w:rFonts w:ascii="Times New Roman" w:eastAsia="Calibri" w:hAnsi="Times New Roman" w:cs="Times New Roman"/>
          <w:sz w:val="24"/>
          <w:szCs w:val="24"/>
        </w:rPr>
        <w:t>.000,00 EUR</w:t>
      </w:r>
      <w:r w:rsidRPr="009F64F6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Pr="009F64F6">
        <w:rPr>
          <w:rFonts w:ascii="Times New Roman" w:eastAsia="Calibri" w:hAnsi="Times New Roman" w:cs="Times New Roman"/>
          <w:b/>
          <w:sz w:val="24"/>
          <w:szCs w:val="24"/>
        </w:rPr>
        <w:t xml:space="preserve">ostvareni </w:t>
      </w:r>
      <w:r w:rsidR="00934EC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C14AC8">
        <w:rPr>
          <w:rFonts w:ascii="Times New Roman" w:eastAsia="Calibri" w:hAnsi="Times New Roman" w:cs="Times New Roman"/>
          <w:b/>
          <w:sz w:val="24"/>
          <w:szCs w:val="24"/>
        </w:rPr>
        <w:t>479.433,54</w:t>
      </w:r>
      <w:r w:rsidR="00934EC0">
        <w:rPr>
          <w:rFonts w:ascii="Times New Roman" w:eastAsia="Calibri" w:hAnsi="Times New Roman" w:cs="Times New Roman"/>
          <w:b/>
          <w:sz w:val="24"/>
          <w:szCs w:val="24"/>
        </w:rPr>
        <w:t xml:space="preserve"> EUR</w:t>
      </w:r>
      <w:r w:rsidRPr="009F64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F64F6">
        <w:rPr>
          <w:rFonts w:ascii="Times New Roman" w:eastAsia="Calibri" w:hAnsi="Times New Roman" w:cs="Times New Roman"/>
          <w:sz w:val="24"/>
          <w:szCs w:val="24"/>
        </w:rPr>
        <w:t xml:space="preserve"> odnosno </w:t>
      </w:r>
      <w:r w:rsidR="00C14AC8">
        <w:rPr>
          <w:rFonts w:ascii="Times New Roman" w:eastAsia="Calibri" w:hAnsi="Times New Roman" w:cs="Times New Roman"/>
          <w:sz w:val="24"/>
          <w:szCs w:val="24"/>
        </w:rPr>
        <w:t>8,22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64F6">
        <w:rPr>
          <w:rFonts w:ascii="Times New Roman" w:eastAsia="Calibri" w:hAnsi="Times New Roman" w:cs="Times New Roman"/>
          <w:sz w:val="24"/>
          <w:szCs w:val="24"/>
        </w:rPr>
        <w:t>%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64F6">
        <w:rPr>
          <w:rFonts w:ascii="Times New Roman" w:eastAsia="Calibri" w:hAnsi="Times New Roman" w:cs="Times New Roman"/>
          <w:sz w:val="24"/>
          <w:szCs w:val="24"/>
        </w:rPr>
        <w:t xml:space="preserve"> manje od planiranih, dok u odnosu na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14AC8">
        <w:rPr>
          <w:rFonts w:ascii="Times New Roman" w:eastAsia="Calibri" w:hAnsi="Times New Roman" w:cs="Times New Roman"/>
          <w:sz w:val="24"/>
          <w:szCs w:val="24"/>
        </w:rPr>
        <w:t>4</w:t>
      </w:r>
      <w:r w:rsidRPr="009F64F6">
        <w:rPr>
          <w:rFonts w:ascii="Times New Roman" w:eastAsia="Calibri" w:hAnsi="Times New Roman" w:cs="Times New Roman"/>
          <w:sz w:val="24"/>
          <w:szCs w:val="24"/>
        </w:rPr>
        <w:t xml:space="preserve">. godinu,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ostvareni su za </w:t>
      </w:r>
      <w:r w:rsidR="00F330EC">
        <w:rPr>
          <w:rFonts w:ascii="Times New Roman" w:eastAsia="Calibri" w:hAnsi="Times New Roman" w:cs="Times New Roman"/>
          <w:sz w:val="24"/>
          <w:szCs w:val="24"/>
        </w:rPr>
        <w:t>11,67</w:t>
      </w:r>
      <w:r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="00F330EC">
        <w:rPr>
          <w:rFonts w:ascii="Times New Roman" w:eastAsia="Calibri" w:hAnsi="Times New Roman" w:cs="Times New Roman"/>
          <w:sz w:val="24"/>
          <w:szCs w:val="24"/>
        </w:rPr>
        <w:t>manje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19490B0" w14:textId="7F128723" w:rsidR="007A12D5" w:rsidRPr="009F64F6" w:rsidRDefault="007A12D5" w:rsidP="007A12D5">
      <w:pPr>
        <w:pStyle w:val="Opisslike"/>
        <w:rPr>
          <w:rFonts w:ascii="Times New Roman" w:hAnsi="Times New Roman" w:cs="Times New Roman"/>
          <w:sz w:val="24"/>
          <w:szCs w:val="24"/>
        </w:rPr>
      </w:pPr>
      <w:r>
        <w:t xml:space="preserve">Tablica </w:t>
      </w:r>
      <w:fldSimple w:instr=" SEQ Tablica \* ARABIC ">
        <w:r w:rsidR="005C4F8F">
          <w:rPr>
            <w:noProof/>
          </w:rPr>
          <w:t>7</w:t>
        </w:r>
      </w:fldSimple>
      <w:r>
        <w:t>. Rashodi i izdaci</w:t>
      </w:r>
    </w:p>
    <w:tbl>
      <w:tblPr>
        <w:tblW w:w="952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828"/>
        <w:gridCol w:w="1958"/>
        <w:gridCol w:w="1757"/>
        <w:gridCol w:w="1985"/>
      </w:tblGrid>
      <w:tr w:rsidR="00037D81" w14:paraId="3CAFA4B8" w14:textId="77777777" w:rsidTr="002E0B85">
        <w:trPr>
          <w:trHeight w:val="9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CF13B1B" w14:textId="77777777" w:rsidR="00037D81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Naziv računa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D755FA9" w14:textId="77777777" w:rsidR="00037D81" w:rsidRPr="006F140C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</w:pPr>
            <w:r w:rsidRPr="006F140C"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Izvršenje</w:t>
            </w:r>
          </w:p>
          <w:p w14:paraId="7AE3C2F6" w14:textId="77777777" w:rsidR="00037D81" w:rsidRPr="006F140C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</w:pPr>
          </w:p>
          <w:p w14:paraId="0EBB5F24" w14:textId="6ABB4C9F" w:rsidR="00037D81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6F140C"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01.01.202</w:t>
            </w:r>
            <w:r w:rsidR="00F330EC"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6F140C"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.-31.12.202</w:t>
            </w:r>
            <w:r w:rsidR="00F330EC"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6F140C"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53DA0A6" w14:textId="7C62EA1E" w:rsidR="00037D81" w:rsidRDefault="00F330EC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III</w:t>
            </w:r>
            <w:r w:rsidR="00037D81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 Rebalans 202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848DF76" w14:textId="77777777" w:rsidR="00037D81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Izvršenje</w:t>
            </w:r>
          </w:p>
          <w:p w14:paraId="4EB1A5EE" w14:textId="77777777" w:rsidR="00037D81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</w:p>
          <w:p w14:paraId="1037832A" w14:textId="6587B0BB" w:rsidR="00037D81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01.01.202</w:t>
            </w:r>
            <w:r w:rsidR="00F330EC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.-31.12.202</w:t>
            </w:r>
            <w:r w:rsidR="00F330EC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037D81" w14:paraId="0F8BE958" w14:textId="77777777" w:rsidTr="002E0B85">
        <w:trPr>
          <w:trHeight w:val="31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4F051B" w14:textId="3EBB6B1B" w:rsidR="00037D81" w:rsidRDefault="00BC1C52" w:rsidP="003C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3 </w:t>
            </w:r>
            <w:r w:rsidR="00037D81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Rashodi poslovanja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83A39E" w14:textId="4007305F" w:rsidR="00037D81" w:rsidRDefault="00F330EC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1.118.649,58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028B0D4" w14:textId="69C50DC7" w:rsidR="00037D81" w:rsidRDefault="00F330EC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1.082.060,00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1472FB" w14:textId="12BD63CA" w:rsidR="00037D81" w:rsidRDefault="002E0B85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sz w:val="24"/>
                <w:szCs w:val="24"/>
                <w:lang w:eastAsia="en-US"/>
                <w14:ligatures w14:val="standardContextual"/>
              </w:rPr>
              <w:t>956.465,86</w:t>
            </w:r>
          </w:p>
        </w:tc>
      </w:tr>
      <w:tr w:rsidR="00037D81" w14:paraId="50283905" w14:textId="77777777" w:rsidTr="002E0B85">
        <w:trPr>
          <w:trHeight w:val="63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8394E3" w14:textId="66F9BFA3" w:rsidR="00037D81" w:rsidRDefault="00BC1C52" w:rsidP="003C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4 </w:t>
            </w:r>
            <w:r w:rsidR="00037D81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Rashodi za nabavu nefinancijske imovine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F3799F" w14:textId="3D913CB2" w:rsidR="00037D81" w:rsidRDefault="000309FB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556.250,97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E8D823B" w14:textId="1AAC7A7E" w:rsidR="00037D81" w:rsidRDefault="000309FB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528.360,00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C9F77D" w14:textId="260EF0D6" w:rsidR="00037D81" w:rsidRDefault="000309FB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521.368,16</w:t>
            </w:r>
          </w:p>
        </w:tc>
      </w:tr>
      <w:tr w:rsidR="00037D81" w14:paraId="4D483B42" w14:textId="77777777" w:rsidTr="002E0B85">
        <w:trPr>
          <w:trHeight w:val="41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206104" w14:textId="41681CC7" w:rsidR="00037D81" w:rsidRDefault="00BC1C52" w:rsidP="003C1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5 </w:t>
            </w:r>
            <w:r w:rsidR="00037D81"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Izdaci za financijsku imovinu i otplate zajmova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369505" w14:textId="4D602763" w:rsidR="00037D81" w:rsidRDefault="006F140C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1.577,68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FFADFF" w14:textId="4838A47C" w:rsidR="00037D81" w:rsidRDefault="00037D81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1.580,00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C2C68F" w14:textId="73971541" w:rsidR="00037D81" w:rsidRDefault="000309FB" w:rsidP="003C1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4"/>
                <w:szCs w:val="24"/>
                <w:lang w:eastAsia="en-US"/>
                <w14:ligatures w14:val="standardContextual"/>
              </w:rPr>
              <w:t>1.599,52</w:t>
            </w:r>
          </w:p>
        </w:tc>
      </w:tr>
    </w:tbl>
    <w:p w14:paraId="0DE371CD" w14:textId="77777777" w:rsidR="00013F8A" w:rsidRDefault="00013F8A" w:rsidP="00013F8A"/>
    <w:p w14:paraId="0E1325DB" w14:textId="77777777" w:rsidR="00013F8A" w:rsidRDefault="00013F8A" w:rsidP="00013F8A"/>
    <w:p w14:paraId="05FFF227" w14:textId="0DF36207" w:rsidR="00EE2A31" w:rsidRPr="00A94800" w:rsidRDefault="00A94800" w:rsidP="00A94800">
      <w:pPr>
        <w:pStyle w:val="Naslov3"/>
        <w:rPr>
          <w:color w:val="auto"/>
        </w:rPr>
      </w:pPr>
      <w:bookmarkStart w:id="6" w:name="_Toc193205434"/>
      <w:r w:rsidRPr="00A94800">
        <w:rPr>
          <w:color w:val="auto"/>
        </w:rPr>
        <w:t>3.2.1. RASHODI POSLOVANJA</w:t>
      </w:r>
      <w:bookmarkEnd w:id="6"/>
    </w:p>
    <w:p w14:paraId="72730105" w14:textId="77777777" w:rsidR="00A94800" w:rsidRDefault="00A94800" w:rsidP="00A94800"/>
    <w:p w14:paraId="7842B87A" w14:textId="10FC987F" w:rsidR="007A12D5" w:rsidRDefault="007A12D5" w:rsidP="007A12D5">
      <w:pPr>
        <w:pStyle w:val="Opisslike"/>
      </w:pPr>
      <w:r>
        <w:t xml:space="preserve">Tablica </w:t>
      </w:r>
      <w:fldSimple w:instr=" SEQ Tablica \* ARABIC ">
        <w:r w:rsidR="005C4F8F">
          <w:rPr>
            <w:noProof/>
          </w:rPr>
          <w:t>8</w:t>
        </w:r>
      </w:fldSimple>
      <w:r>
        <w:t xml:space="preserve">. </w:t>
      </w:r>
      <w:r w:rsidRPr="007A12D5">
        <w:t>U tablici je prikazano izvršenje rashoda poslovanja za  202</w:t>
      </w:r>
      <w:r w:rsidR="000309FB">
        <w:t>5</w:t>
      </w:r>
      <w:r w:rsidRPr="007A12D5">
        <w:t>. godin</w:t>
      </w:r>
      <w:r>
        <w:t>u</w:t>
      </w:r>
      <w:r w:rsidRPr="007A12D5">
        <w:t xml:space="preserve"> te usporedba sa referentnim razdobljem prošle godine i planom za 202</w:t>
      </w:r>
      <w:r w:rsidR="000309FB">
        <w:t>5</w:t>
      </w:r>
      <w:r w:rsidRPr="007A12D5">
        <w:t>. godinu.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1100"/>
        <w:gridCol w:w="3000"/>
        <w:gridCol w:w="1660"/>
        <w:gridCol w:w="1660"/>
        <w:gridCol w:w="1660"/>
      </w:tblGrid>
      <w:tr w:rsidR="007A12D5" w:rsidRPr="007A12D5" w14:paraId="06F7A679" w14:textId="77777777" w:rsidTr="000309FB">
        <w:trPr>
          <w:trHeight w:val="144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0C1CF3D" w14:textId="77777777" w:rsidR="007A12D5" w:rsidRPr="007A12D5" w:rsidRDefault="007A12D5" w:rsidP="007A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37FECB" w14:textId="77777777" w:rsidR="007A12D5" w:rsidRPr="007A12D5" w:rsidRDefault="007A12D5" w:rsidP="007A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D36B552" w14:textId="12D0C3B3" w:rsidR="007A12D5" w:rsidRPr="007A12D5" w:rsidRDefault="007A12D5" w:rsidP="007A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0309F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0309F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6D6E322" w14:textId="49962075" w:rsidR="007A12D5" w:rsidRPr="007A12D5" w:rsidRDefault="000309FB" w:rsidP="007A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7A12D5"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CD448BF" w14:textId="083463BF" w:rsidR="007A12D5" w:rsidRPr="007A12D5" w:rsidRDefault="007A12D5" w:rsidP="007A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0309F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0309F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309FB" w:rsidRPr="007A12D5" w14:paraId="2FD251AB" w14:textId="77777777" w:rsidTr="007A12D5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BA36B0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0E9C3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A49FED" w14:textId="36D86A55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1.118.649,58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9828E0" w14:textId="78585969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1.082.060,00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651B3A" w14:textId="2A62B888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956.465,86</w:t>
            </w:r>
          </w:p>
        </w:tc>
      </w:tr>
      <w:tr w:rsidR="000309FB" w:rsidRPr="007A12D5" w14:paraId="1C1A62F1" w14:textId="77777777" w:rsidTr="00DD015D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93DF8B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3A9D7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C78ED9" w14:textId="2D328D84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258.540,51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BFEA7A" w14:textId="71B8FD88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233.980,00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34DBF" w14:textId="397151D2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226.908,73</w:t>
            </w:r>
          </w:p>
        </w:tc>
      </w:tr>
      <w:tr w:rsidR="000309FB" w:rsidRPr="007A12D5" w14:paraId="62D03066" w14:textId="77777777" w:rsidTr="00DD015D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528720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6ACB7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ECDD5E" w14:textId="4CFDCEB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495.800,98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546C6" w14:textId="4F357A16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529.778,00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8FBC8" w14:textId="5E11BFF4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489.223,11</w:t>
            </w:r>
          </w:p>
        </w:tc>
      </w:tr>
      <w:tr w:rsidR="000309FB" w:rsidRPr="007A12D5" w14:paraId="0F7F40FD" w14:textId="77777777" w:rsidTr="00DD015D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DDA5EC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334C04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F803E6" w14:textId="7964487E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3.062,96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A9594" w14:textId="522A2990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3.970,00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90E87" w14:textId="1C78BA76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3.714,61</w:t>
            </w:r>
          </w:p>
        </w:tc>
      </w:tr>
      <w:tr w:rsidR="000309FB" w:rsidRPr="007A12D5" w14:paraId="4735CBB2" w14:textId="77777777" w:rsidTr="00DD015D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ECEBC6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1DD7CE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ECE19D" w14:textId="413157A8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6.880,00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80D78" w14:textId="2D7FD71A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6.</w:t>
            </w:r>
            <w:r w:rsidR="0064009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49685F" w14:textId="742FBE83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6.115,80</w:t>
            </w:r>
          </w:p>
        </w:tc>
      </w:tr>
      <w:tr w:rsidR="000309FB" w:rsidRPr="007A12D5" w14:paraId="6A51F893" w14:textId="77777777" w:rsidTr="00DD015D">
        <w:trPr>
          <w:trHeight w:val="54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D43491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94C3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E4E0DF" w14:textId="2042B78F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252.309,86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93914B" w14:textId="49B86B9D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208.895,00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39D29E" w14:textId="10CB616B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136.728,86</w:t>
            </w:r>
          </w:p>
        </w:tc>
      </w:tr>
      <w:tr w:rsidR="000309FB" w:rsidRPr="007A12D5" w14:paraId="4211185E" w14:textId="77777777" w:rsidTr="00DD015D">
        <w:trPr>
          <w:trHeight w:val="54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B9FEEF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6075E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05743E" w14:textId="33C9DB03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t>38.760,11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495938" w14:textId="1B38B859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36.725,00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F0AC5D" w14:textId="4FDABE61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34.171,20</w:t>
            </w:r>
          </w:p>
        </w:tc>
      </w:tr>
      <w:tr w:rsidR="000309FB" w:rsidRPr="007A12D5" w14:paraId="6F3F7793" w14:textId="77777777" w:rsidTr="00DD015D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E0AAE9" w14:textId="77777777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98189" w14:textId="77777777" w:rsidR="000309FB" w:rsidRPr="007A12D5" w:rsidRDefault="000309FB" w:rsidP="000309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A12D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BB5D41" w14:textId="0A693512" w:rsidR="000309FB" w:rsidRPr="007A12D5" w:rsidRDefault="000309FB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B21D4">
              <w:t>63.295,16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56373" w14:textId="3301B30D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62.212,00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50EA3" w14:textId="18F37695" w:rsidR="000309FB" w:rsidRPr="007A12D5" w:rsidRDefault="00640096" w:rsidP="000309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59.603,55</w:t>
            </w:r>
          </w:p>
        </w:tc>
      </w:tr>
    </w:tbl>
    <w:p w14:paraId="7BBD842F" w14:textId="77777777" w:rsidR="00A94800" w:rsidRDefault="00A94800" w:rsidP="00A94800"/>
    <w:p w14:paraId="57B7B659" w14:textId="7764F5DD" w:rsidR="00A9149B" w:rsidRDefault="00A9149B" w:rsidP="00A9149B">
      <w:r>
        <w:lastRenderedPageBreak/>
        <w:t xml:space="preserve">3. Rashodi poslovanja ostvareni su u iznosu od </w:t>
      </w:r>
      <w:r w:rsidR="00E56A54">
        <w:t>956.465,86</w:t>
      </w:r>
      <w:r w:rsidR="00794F0D">
        <w:t xml:space="preserve"> EUR</w:t>
      </w:r>
      <w:r>
        <w:t xml:space="preserve">, a planirani u iznosu od </w:t>
      </w:r>
      <w:r w:rsidR="00E56A54">
        <w:t>1.082.060,00</w:t>
      </w:r>
      <w:r w:rsidR="00794F0D">
        <w:t xml:space="preserve"> EUR</w:t>
      </w:r>
      <w:r>
        <w:t xml:space="preserve">  odnosno </w:t>
      </w:r>
      <w:r w:rsidR="00E56A54">
        <w:t>88,39</w:t>
      </w:r>
      <w:r>
        <w:t xml:space="preserve"> %  od plana. U odnosu na 202</w:t>
      </w:r>
      <w:r w:rsidR="00E56A54">
        <w:t>4</w:t>
      </w:r>
      <w:r>
        <w:t xml:space="preserve">. godinu </w:t>
      </w:r>
      <w:r w:rsidR="00E56A54">
        <w:t>manji</w:t>
      </w:r>
      <w:r>
        <w:t xml:space="preserve"> su za </w:t>
      </w:r>
      <w:r w:rsidR="00794F0D">
        <w:t>1</w:t>
      </w:r>
      <w:r w:rsidR="00E56A54">
        <w:t>4</w:t>
      </w:r>
      <w:r w:rsidR="00794F0D">
        <w:t>,5</w:t>
      </w:r>
      <w:r w:rsidR="00E56A54">
        <w:t>0</w:t>
      </w:r>
      <w:r>
        <w:t xml:space="preserve"> %.</w:t>
      </w:r>
    </w:p>
    <w:p w14:paraId="3DDB62DA" w14:textId="1B3B797A" w:rsidR="00A9149B" w:rsidRPr="00DD14EF" w:rsidRDefault="00A9149B" w:rsidP="00A9149B">
      <w:r w:rsidRPr="009E5227">
        <w:t xml:space="preserve">          31. </w:t>
      </w:r>
      <w:r w:rsidRPr="00DD14EF">
        <w:t xml:space="preserve">Rashodi za zaposlene ostvareni su u iznosu od </w:t>
      </w:r>
      <w:r w:rsidR="00E56A54">
        <w:t>226.908,73</w:t>
      </w:r>
      <w:r w:rsidR="009E5227">
        <w:t xml:space="preserve"> EUR</w:t>
      </w:r>
      <w:r w:rsidRPr="00DD14EF">
        <w:t xml:space="preserve">, a planirani u iznosu od </w:t>
      </w:r>
      <w:r w:rsidR="00E56A54">
        <w:t>233.980,00</w:t>
      </w:r>
      <w:r w:rsidR="009E5227">
        <w:t xml:space="preserve"> EUR</w:t>
      </w:r>
      <w:r w:rsidRPr="00DD14EF">
        <w:t>. U odnosu na 202</w:t>
      </w:r>
      <w:r w:rsidR="00E56A54">
        <w:t>4</w:t>
      </w:r>
      <w:r w:rsidRPr="00DD14EF">
        <w:t xml:space="preserve">. godinu </w:t>
      </w:r>
      <w:r w:rsidR="00E56A54">
        <w:t>manji</w:t>
      </w:r>
      <w:r w:rsidRPr="00DD14EF">
        <w:t xml:space="preserve"> su za </w:t>
      </w:r>
      <w:r w:rsidR="00E56A54">
        <w:t>12</w:t>
      </w:r>
      <w:r w:rsidR="009E5227">
        <w:t>,</w:t>
      </w:r>
      <w:r w:rsidR="00E56A54">
        <w:t>23</w:t>
      </w:r>
      <w:r w:rsidRPr="00DD14EF">
        <w:t xml:space="preserve"> %.  </w:t>
      </w:r>
      <w:r w:rsidR="00762D1D">
        <w:t>Obuhvaćaju bruto plaće za zaposlene, ostale rashode za zaposlene i doprinose na plaće.</w:t>
      </w:r>
    </w:p>
    <w:p w14:paraId="246C1BF7" w14:textId="1BD0F2BA" w:rsidR="00A9149B" w:rsidRPr="00DD14EF" w:rsidRDefault="00A9149B" w:rsidP="00A9149B">
      <w:r w:rsidRPr="00DD14EF">
        <w:t xml:space="preserve">          32. Materijalni rashodi ostvareni su u iznosu od </w:t>
      </w:r>
      <w:r w:rsidR="00E56A54">
        <w:t>489.223,11</w:t>
      </w:r>
      <w:r w:rsidR="009E5227">
        <w:t xml:space="preserve"> EUR</w:t>
      </w:r>
      <w:r w:rsidRPr="00DD14EF">
        <w:t xml:space="preserve">, a planirani u iznosu od </w:t>
      </w:r>
      <w:r w:rsidR="00E56A54">
        <w:t>529.778,00</w:t>
      </w:r>
      <w:r w:rsidR="009E5227">
        <w:t xml:space="preserve"> EUR</w:t>
      </w:r>
      <w:r w:rsidRPr="00DD14EF">
        <w:t>. U odnosu na 202</w:t>
      </w:r>
      <w:r w:rsidR="00E56A54">
        <w:t>4</w:t>
      </w:r>
      <w:r w:rsidRPr="00DD14EF">
        <w:t xml:space="preserve">. godinu </w:t>
      </w:r>
      <w:r w:rsidR="00E56A54">
        <w:t>manji</w:t>
      </w:r>
      <w:r w:rsidRPr="00DD14EF">
        <w:t xml:space="preserve"> su za </w:t>
      </w:r>
      <w:r w:rsidR="00E56A54">
        <w:t>1,33</w:t>
      </w:r>
      <w:r w:rsidRPr="00DD14EF">
        <w:t xml:space="preserve">  %. </w:t>
      </w:r>
    </w:p>
    <w:p w14:paraId="6279933E" w14:textId="7AFA7CC9" w:rsidR="00A9149B" w:rsidRDefault="00A9149B" w:rsidP="00A9149B">
      <w:r w:rsidRPr="00762D1D">
        <w:t xml:space="preserve">Po strukturi najveći udio u materijalne rashode imaju rashodi za usluge sa </w:t>
      </w:r>
      <w:r w:rsidR="009E5227">
        <w:t>7</w:t>
      </w:r>
      <w:r w:rsidR="002E0B85">
        <w:t>5</w:t>
      </w:r>
      <w:r w:rsidR="009E5227">
        <w:t>,</w:t>
      </w:r>
      <w:r w:rsidR="0040202C">
        <w:t>4</w:t>
      </w:r>
      <w:r w:rsidR="002E0B85">
        <w:t>2</w:t>
      </w:r>
      <w:r w:rsidRPr="00762D1D">
        <w:t xml:space="preserve"> %, slijede rashodi za materijal i energiju sa </w:t>
      </w:r>
      <w:r w:rsidR="002E0B85">
        <w:t>10,66</w:t>
      </w:r>
      <w:r w:rsidRPr="00762D1D">
        <w:t xml:space="preserve"> %, </w:t>
      </w:r>
      <w:r w:rsidR="009E5227">
        <w:t xml:space="preserve">nespomenuti rashodi poslovanja sa </w:t>
      </w:r>
      <w:r w:rsidR="002E0B85">
        <w:t>9,31</w:t>
      </w:r>
      <w:r w:rsidR="009E5227">
        <w:t xml:space="preserve"> %,</w:t>
      </w:r>
      <w:r w:rsidR="002E0B85">
        <w:t xml:space="preserve"> </w:t>
      </w:r>
      <w:r w:rsidR="00762D1D" w:rsidRPr="00762D1D">
        <w:t xml:space="preserve">naknade troškova zaposlenima  sa  </w:t>
      </w:r>
      <w:r w:rsidR="002E0B85">
        <w:t>3,34</w:t>
      </w:r>
      <w:r w:rsidR="00762D1D" w:rsidRPr="00762D1D">
        <w:t xml:space="preserve"> % </w:t>
      </w:r>
      <w:r w:rsidR="00762D1D">
        <w:t xml:space="preserve">te </w:t>
      </w:r>
      <w:r>
        <w:t xml:space="preserve">naknade troškova osobama izvan radnog odnosa sa </w:t>
      </w:r>
      <w:r w:rsidR="002E0B85">
        <w:t>1,27</w:t>
      </w:r>
      <w:r>
        <w:t xml:space="preserve"> %.</w:t>
      </w:r>
    </w:p>
    <w:p w14:paraId="0AF3C5FF" w14:textId="7AC1E6CD" w:rsidR="00A9149B" w:rsidRDefault="00A9149B" w:rsidP="00A9149B">
      <w:r>
        <w:t xml:space="preserve">                             321. Naknade troškova zaposlenima ostvarene su u iznosu od </w:t>
      </w:r>
      <w:r w:rsidR="00B84821">
        <w:t>16.332,31</w:t>
      </w:r>
      <w:r w:rsidR="00813826">
        <w:t xml:space="preserve"> EUR</w:t>
      </w:r>
      <w:r>
        <w:t xml:space="preserve">  ili </w:t>
      </w:r>
      <w:r w:rsidR="00B84821">
        <w:t>29,08</w:t>
      </w:r>
      <w:r w:rsidR="00F00D5A">
        <w:t xml:space="preserve"> % </w:t>
      </w:r>
      <w:r w:rsidR="00B84821">
        <w:t>manj</w:t>
      </w:r>
      <w:r w:rsidR="00813826">
        <w:t>e</w:t>
      </w:r>
      <w:r w:rsidR="00F00D5A">
        <w:t xml:space="preserve"> u odnosu na prethodnu godinu</w:t>
      </w:r>
      <w:r>
        <w:t>. U ove naknade ubrajaju se troškovi službenih putovanja, dnevnice, naknade za prijevoz na posao i stručna usavršavanja zaposlenika, ostale naknade troškova zaposlenima.</w:t>
      </w:r>
    </w:p>
    <w:p w14:paraId="44FF751E" w14:textId="5E76A852" w:rsidR="00A9149B" w:rsidRDefault="00A9149B" w:rsidP="00A9149B">
      <w:r>
        <w:t xml:space="preserve">                            322. Rashodi za materijal i energiju ostvareni su u iznosu od </w:t>
      </w:r>
      <w:r w:rsidR="00B84821">
        <w:t>52.183,23</w:t>
      </w:r>
      <w:r w:rsidR="00813826">
        <w:t xml:space="preserve"> EUR</w:t>
      </w:r>
      <w:r>
        <w:t xml:space="preserve"> ili </w:t>
      </w:r>
      <w:r w:rsidR="00B84821">
        <w:t>39,75</w:t>
      </w:r>
      <w:r w:rsidR="00813826">
        <w:t xml:space="preserve"> % </w:t>
      </w:r>
      <w:r w:rsidR="00B84821">
        <w:t>manj</w:t>
      </w:r>
      <w:r w:rsidR="00813826">
        <w:t>e</w:t>
      </w:r>
      <w:r w:rsidR="00F00D5A">
        <w:t xml:space="preserve"> od ostvarenja u 202</w:t>
      </w:r>
      <w:r w:rsidR="00B84821">
        <w:t>4</w:t>
      </w:r>
      <w:r w:rsidR="00F00D5A">
        <w:t>. godini.</w:t>
      </w:r>
      <w:r>
        <w:t xml:space="preserve"> Najveći iznos odnosi se na </w:t>
      </w:r>
      <w:r w:rsidR="00B84821">
        <w:t>utrošak električne energije (</w:t>
      </w:r>
      <w:r w:rsidR="00B84821">
        <w:t>28.475,00</w:t>
      </w:r>
      <w:r w:rsidR="00B84821">
        <w:t xml:space="preserve"> eura), </w:t>
      </w:r>
      <w:r w:rsidR="00813826">
        <w:t>materijal i dijelovi za tekuće i investicijsko održavanje (</w:t>
      </w:r>
      <w:r w:rsidR="00B84821">
        <w:t>9.821,06</w:t>
      </w:r>
      <w:r w:rsidR="00813826">
        <w:t xml:space="preserve"> eura), </w:t>
      </w:r>
      <w:r>
        <w:t>zatim uredski materijal i ostali materijalni rashodi (</w:t>
      </w:r>
      <w:r w:rsidR="00B84821">
        <w:t>8.856,29</w:t>
      </w:r>
      <w:r w:rsidR="00F00D5A">
        <w:t xml:space="preserve"> eura</w:t>
      </w:r>
      <w:r>
        <w:t>), materijal i sirovine (</w:t>
      </w:r>
      <w:r w:rsidR="00B84821">
        <w:t>4.161,88</w:t>
      </w:r>
      <w:r w:rsidR="00F00D5A">
        <w:t xml:space="preserve"> eura</w:t>
      </w:r>
      <w:r>
        <w:t>), sitan inventar i auto gume (</w:t>
      </w:r>
      <w:r w:rsidR="00B84821">
        <w:t>554,00</w:t>
      </w:r>
      <w:r w:rsidR="00F00D5A">
        <w:t xml:space="preserve"> eura</w:t>
      </w:r>
      <w:r>
        <w:t>)</w:t>
      </w:r>
      <w:r w:rsidR="00813826">
        <w:t xml:space="preserve"> te službena</w:t>
      </w:r>
      <w:r w:rsidR="00412FF3">
        <w:t>, radna i zaštitna odjeća i obuća (</w:t>
      </w:r>
      <w:r w:rsidR="00B84821">
        <w:t>315,00</w:t>
      </w:r>
      <w:r w:rsidR="00412FF3">
        <w:t xml:space="preserve"> eura)</w:t>
      </w:r>
      <w:r w:rsidR="00F00D5A">
        <w:t>.</w:t>
      </w:r>
    </w:p>
    <w:p w14:paraId="173CE38E" w14:textId="33F63111" w:rsidR="00A9149B" w:rsidRDefault="00A9149B" w:rsidP="00A9149B">
      <w:r>
        <w:t xml:space="preserve">                             323. Rashodi za usluge ostvareni su u iznosu od </w:t>
      </w:r>
      <w:r w:rsidR="00B84821">
        <w:t>368.979,33</w:t>
      </w:r>
      <w:r w:rsidR="00412FF3">
        <w:t xml:space="preserve"> EUR</w:t>
      </w:r>
      <w:r>
        <w:t xml:space="preserve"> ili </w:t>
      </w:r>
      <w:r w:rsidR="00B84821">
        <w:t>4,46</w:t>
      </w:r>
      <w:r>
        <w:t xml:space="preserve"> % </w:t>
      </w:r>
      <w:r w:rsidR="00A6180A">
        <w:t>više od prethodne godine</w:t>
      </w:r>
      <w:r w:rsidR="00B84821">
        <w:t xml:space="preserve"> i</w:t>
      </w:r>
      <w:r>
        <w:t xml:space="preserve"> odnose se na</w:t>
      </w:r>
      <w:r w:rsidR="00B84821">
        <w:t xml:space="preserve">: </w:t>
      </w:r>
      <w:r>
        <w:t xml:space="preserve"> usluge telefona, pošte i prijevoza (</w:t>
      </w:r>
      <w:r w:rsidR="00412FF3">
        <w:t>14.</w:t>
      </w:r>
      <w:r w:rsidR="00B84821">
        <w:t>000,00</w:t>
      </w:r>
      <w:r w:rsidR="00A6180A">
        <w:t xml:space="preserve"> eura</w:t>
      </w:r>
      <w:r>
        <w:t>), usluge tekućeg i investicijskog održavanja (</w:t>
      </w:r>
      <w:r w:rsidR="00B84821">
        <w:t>40.850,97</w:t>
      </w:r>
      <w:r w:rsidR="00A6180A">
        <w:t xml:space="preserve"> eura</w:t>
      </w:r>
      <w:r>
        <w:t>), usluge promidžbe i informiranja (</w:t>
      </w:r>
      <w:r w:rsidR="00B84821">
        <w:t>14.472,94</w:t>
      </w:r>
      <w:r w:rsidR="00A6180A">
        <w:t xml:space="preserve"> eura</w:t>
      </w:r>
      <w:r>
        <w:t>), komunalne usluge (</w:t>
      </w:r>
      <w:r w:rsidR="00B84821">
        <w:t>121.524,89</w:t>
      </w:r>
      <w:r w:rsidR="00A6180A">
        <w:t xml:space="preserve"> eura</w:t>
      </w:r>
      <w:r>
        <w:t>), zdravstvene i veterinarske usluge (</w:t>
      </w:r>
      <w:r w:rsidR="00B84821">
        <w:t>4.250,00</w:t>
      </w:r>
      <w:r w:rsidR="00A6180A">
        <w:t xml:space="preserve"> eura</w:t>
      </w:r>
      <w:r>
        <w:t>), intelektualne i osobne usluge (</w:t>
      </w:r>
      <w:r w:rsidR="00B84821">
        <w:t>84.930,11</w:t>
      </w:r>
      <w:r w:rsidR="00A6180A">
        <w:t xml:space="preserve"> eura</w:t>
      </w:r>
      <w:r>
        <w:t>), računalne usluge (</w:t>
      </w:r>
      <w:r w:rsidR="00B84821">
        <w:t>26.944,98</w:t>
      </w:r>
      <w:r w:rsidR="00A6180A">
        <w:t xml:space="preserve"> eura</w:t>
      </w:r>
      <w:r>
        <w:t>), ostale usluge (</w:t>
      </w:r>
      <w:r w:rsidR="00B84821">
        <w:t>62.005,44</w:t>
      </w:r>
      <w:r w:rsidR="00A6180A">
        <w:t xml:space="preserve"> eura</w:t>
      </w:r>
      <w:r>
        <w:t>).</w:t>
      </w:r>
    </w:p>
    <w:p w14:paraId="15F28865" w14:textId="61E9F6F8" w:rsidR="00A9149B" w:rsidRDefault="00A9149B" w:rsidP="00A9149B">
      <w:r>
        <w:t xml:space="preserve">                                  324. Naknade troškova osobama izvan radnog odnosa ostvareni su u iznosu od </w:t>
      </w:r>
      <w:r w:rsidR="00B84821">
        <w:t>6.195,24</w:t>
      </w:r>
      <w:r w:rsidR="00412FF3">
        <w:t xml:space="preserve"> EUR (</w:t>
      </w:r>
      <w:r w:rsidR="00B84821">
        <w:t>Dopunski izbori 5.10.2025.</w:t>
      </w:r>
      <w:r w:rsidR="00A6180A">
        <w:t xml:space="preserve"> )</w:t>
      </w:r>
      <w:r>
        <w:t xml:space="preserve">. </w:t>
      </w:r>
    </w:p>
    <w:p w14:paraId="14673AF3" w14:textId="51A798EA" w:rsidR="00A9149B" w:rsidRDefault="00A9149B" w:rsidP="00A9149B">
      <w:r>
        <w:t xml:space="preserve">                                  329. Ostali nespomenuti rashodi poslovanja ostvareni su u iznosu od </w:t>
      </w:r>
      <w:r w:rsidR="00B84821">
        <w:t>45.533,00</w:t>
      </w:r>
      <w:r w:rsidR="00412FF3">
        <w:t xml:space="preserve"> EUR</w:t>
      </w:r>
      <w:r>
        <w:t xml:space="preserve"> ili </w:t>
      </w:r>
      <w:r w:rsidR="00B84821">
        <w:t>38,93</w:t>
      </w:r>
      <w:r w:rsidR="00763A35">
        <w:t xml:space="preserve"> %</w:t>
      </w:r>
      <w:r w:rsidR="00D4144A">
        <w:t xml:space="preserve"> </w:t>
      </w:r>
      <w:r w:rsidR="00B84821">
        <w:t>više</w:t>
      </w:r>
      <w:r w:rsidR="00D4144A">
        <w:t xml:space="preserve"> od ostvarenja prethodne godine</w:t>
      </w:r>
      <w:r>
        <w:t>. Ovu podskupinu rashoda čine naknade za rad predstavničkih i izvršnih tijela, povjerenstva i slično (</w:t>
      </w:r>
      <w:r w:rsidR="00721F9C">
        <w:t>26.921,14</w:t>
      </w:r>
      <w:r w:rsidR="00763A35">
        <w:t xml:space="preserve"> EUR</w:t>
      </w:r>
      <w:r>
        <w:t>), premije osiguranja (</w:t>
      </w:r>
      <w:r w:rsidR="00721F9C">
        <w:t>4.994,37</w:t>
      </w:r>
      <w:r w:rsidR="00763A35">
        <w:t xml:space="preserve"> EUR</w:t>
      </w:r>
      <w:r>
        <w:t>), reprezentacija (</w:t>
      </w:r>
      <w:r w:rsidR="00721F9C">
        <w:t>6.739,54</w:t>
      </w:r>
      <w:r w:rsidR="00763A35">
        <w:t xml:space="preserve"> EUR</w:t>
      </w:r>
      <w:r>
        <w:t>), članarine (</w:t>
      </w:r>
      <w:r w:rsidR="00763A35">
        <w:t>1.025,64 EUR</w:t>
      </w:r>
      <w:r>
        <w:t xml:space="preserve">), </w:t>
      </w:r>
      <w:r w:rsidR="00721F9C">
        <w:t xml:space="preserve">pristojbe i naknade (254,88 EUR), </w:t>
      </w:r>
      <w:r>
        <w:t>te ostali nespomenuti rashodi poslovanja (</w:t>
      </w:r>
      <w:r w:rsidR="00721F9C">
        <w:t>5.597,43</w:t>
      </w:r>
      <w:r w:rsidR="00763A35">
        <w:t xml:space="preserve"> EUR</w:t>
      </w:r>
      <w:r>
        <w:t>).</w:t>
      </w:r>
    </w:p>
    <w:p w14:paraId="574D2EDA" w14:textId="0A8C8911" w:rsidR="00A9149B" w:rsidRDefault="00A9149B" w:rsidP="00A9149B">
      <w:r>
        <w:t xml:space="preserve">                  34. Financijski rashodi ostvareni su u iznosu od </w:t>
      </w:r>
      <w:r w:rsidR="00C263D3">
        <w:t>3.714,61</w:t>
      </w:r>
      <w:r w:rsidR="00763A35">
        <w:t xml:space="preserve"> EUR</w:t>
      </w:r>
      <w:r>
        <w:t xml:space="preserve">, a planirani u iznosu od </w:t>
      </w:r>
      <w:r w:rsidR="00C263D3">
        <w:t>3.970,00</w:t>
      </w:r>
      <w:r w:rsidR="00763A35">
        <w:t xml:space="preserve"> EUR</w:t>
      </w:r>
      <w:r>
        <w:t>. U odnosu na 202</w:t>
      </w:r>
      <w:r w:rsidR="00C263D3">
        <w:t>4</w:t>
      </w:r>
      <w:r>
        <w:t>. godinu</w:t>
      </w:r>
      <w:r w:rsidR="00763A35">
        <w:t xml:space="preserve"> veći</w:t>
      </w:r>
      <w:r>
        <w:t xml:space="preserve"> su za </w:t>
      </w:r>
      <w:r w:rsidR="00C263D3">
        <w:t>21,28</w:t>
      </w:r>
      <w:r>
        <w:t xml:space="preserve"> %. </w:t>
      </w:r>
    </w:p>
    <w:p w14:paraId="470B5256" w14:textId="791EB8D4" w:rsidR="00A9149B" w:rsidRDefault="00A9149B" w:rsidP="00A9149B">
      <w:r>
        <w:t xml:space="preserve">                 35. Subvencije u 202</w:t>
      </w:r>
      <w:r w:rsidR="00C263D3">
        <w:t>5</w:t>
      </w:r>
      <w:r>
        <w:t xml:space="preserve">. godini ostvarene </w:t>
      </w:r>
      <w:r w:rsidR="00C263D3">
        <w:t>su u iznosu od 6.115,00 EUR a</w:t>
      </w:r>
      <w:r w:rsidR="00763A35">
        <w:t xml:space="preserve"> planirane </w:t>
      </w:r>
      <w:r>
        <w:t xml:space="preserve">u iznosu od </w:t>
      </w:r>
      <w:r w:rsidR="00763A35">
        <w:t>6.</w:t>
      </w:r>
      <w:r w:rsidR="00C263D3">
        <w:t>50</w:t>
      </w:r>
      <w:r w:rsidR="00763A35">
        <w:t>0,00 EUR</w:t>
      </w:r>
      <w:r>
        <w:t xml:space="preserve">. </w:t>
      </w:r>
      <w:r w:rsidR="00C263D3">
        <w:t>U odnosu na 2024. godinu realizirane su manje za 11,11 %.</w:t>
      </w:r>
    </w:p>
    <w:p w14:paraId="186291B9" w14:textId="6FAE25EC" w:rsidR="00A9149B" w:rsidRDefault="00A9149B" w:rsidP="00A9149B">
      <w:r>
        <w:lastRenderedPageBreak/>
        <w:t xml:space="preserve">                 36. Pomoći dane u inozemstvo i unutar opće države ostvarene su u iznosu od </w:t>
      </w:r>
      <w:r w:rsidR="008C4F7F">
        <w:t>136.728,86</w:t>
      </w:r>
      <w:r w:rsidR="00763A35">
        <w:t xml:space="preserve"> EUR</w:t>
      </w:r>
      <w:r>
        <w:t xml:space="preserve"> ili </w:t>
      </w:r>
      <w:r w:rsidR="008C4F7F">
        <w:t>34,55</w:t>
      </w:r>
      <w:r>
        <w:t xml:space="preserve"> % od plana. U odnosu na 202</w:t>
      </w:r>
      <w:r w:rsidR="008C4F7F">
        <w:t>4</w:t>
      </w:r>
      <w:r>
        <w:t xml:space="preserve">. godinu ostvarene su za </w:t>
      </w:r>
      <w:r w:rsidR="008C4F7F">
        <w:t>45,81</w:t>
      </w:r>
      <w:r>
        <w:t xml:space="preserve"> % </w:t>
      </w:r>
      <w:r w:rsidR="008C4F7F">
        <w:t>manje</w:t>
      </w:r>
      <w:r>
        <w:t xml:space="preserve">. </w:t>
      </w:r>
      <w:r w:rsidRPr="009F7404">
        <w:t xml:space="preserve">Tekuće pomoći unutar općeg proračuna </w:t>
      </w:r>
      <w:r>
        <w:t xml:space="preserve">odnose se na sufinanciranje HMP IŽ u ljetnim mjesecima, suradnja između Istarske županije te gradova i općina  (dvojezičnost),  sufinanciranje JVP Umag, sufinanciranje Područne vatrogasne zajednice Umag, dječjih vrtića, produženi boravak za osnovne škole u Bujama, </w:t>
      </w:r>
      <w:r w:rsidR="009F7404">
        <w:t xml:space="preserve">sufinanciranje stručne pedagoginje, </w:t>
      </w:r>
      <w:r>
        <w:t xml:space="preserve">sufinanciranje plaće i drugih materijalnih troškova komunalnog redara, </w:t>
      </w:r>
      <w:r w:rsidR="009F7404">
        <w:t>sufinanciranje kreditne obveze – Specijalna bolnica „Martin Horvart“ Rovinj.</w:t>
      </w:r>
    </w:p>
    <w:p w14:paraId="187D2FF0" w14:textId="3FF2CA8D" w:rsidR="00A9149B" w:rsidRDefault="00A9149B" w:rsidP="00A9149B">
      <w:r>
        <w:t xml:space="preserve">                 37. Naknade građanima i kućanstvima  ostvarene su u iznosu od </w:t>
      </w:r>
      <w:r w:rsidR="008C4F7F">
        <w:t>34.171,20</w:t>
      </w:r>
      <w:r w:rsidR="009F7404">
        <w:t xml:space="preserve"> EUR</w:t>
      </w:r>
      <w:r>
        <w:t xml:space="preserve"> ili  </w:t>
      </w:r>
      <w:r w:rsidR="008C4F7F">
        <w:t>93,05</w:t>
      </w:r>
      <w:r>
        <w:t xml:space="preserve"> %  od plana. U odnosu na 202</w:t>
      </w:r>
      <w:r w:rsidR="008C4F7F">
        <w:t>4</w:t>
      </w:r>
      <w:r>
        <w:t xml:space="preserve">. godinu ostvarene su za </w:t>
      </w:r>
      <w:r w:rsidR="008C4F7F">
        <w:t>11,84</w:t>
      </w:r>
      <w:r>
        <w:t xml:space="preserve"> % </w:t>
      </w:r>
      <w:r w:rsidR="008C4F7F">
        <w:t>manje</w:t>
      </w:r>
      <w:r>
        <w:t>.  Tu ubrajamo jednokratne pomoći i troškovi stanovanja socijalno ugroženim obiteljima, pomoć osobama s invaliditetom, jednokratne pomoći za školovanje i naknade za novorođenu djecu, darivanje 90.godišnjaka/inja, školske i vrtićke marende te produženi boravak za osobe slabijeg imovinskog stanja, financiranje udžbenika i radnih bilježnica za OŠ, te darivanje odličnih učenika i studenata.</w:t>
      </w:r>
    </w:p>
    <w:p w14:paraId="15A4D9D7" w14:textId="65DBB5BA" w:rsidR="00A9149B" w:rsidRDefault="00A9149B" w:rsidP="00A9149B">
      <w:r>
        <w:t xml:space="preserve">                38. </w:t>
      </w:r>
      <w:r w:rsidR="00046CF1">
        <w:t>Rashodi za donacije, kazne, naknade šteta i kapitalne pomoći</w:t>
      </w:r>
      <w:r>
        <w:t xml:space="preserve">  ostvareni su u iznosu od </w:t>
      </w:r>
      <w:r w:rsidR="00046CF1">
        <w:t>59.603,55</w:t>
      </w:r>
      <w:r w:rsidR="009F7404">
        <w:t xml:space="preserve"> EUR</w:t>
      </w:r>
      <w:r>
        <w:t xml:space="preserve"> ili 9</w:t>
      </w:r>
      <w:r w:rsidR="00046CF1">
        <w:t>5</w:t>
      </w:r>
      <w:r w:rsidR="00AA6CD2">
        <w:t>,</w:t>
      </w:r>
      <w:r w:rsidR="00046CF1">
        <w:t>81</w:t>
      </w:r>
      <w:r>
        <w:t xml:space="preserve"> %  od plana. U odnosu na 202</w:t>
      </w:r>
      <w:r w:rsidR="00046CF1">
        <w:t>4</w:t>
      </w:r>
      <w:r>
        <w:t>.</w:t>
      </w:r>
      <w:r w:rsidR="00046CF1">
        <w:t xml:space="preserve"> </w:t>
      </w:r>
      <w:r>
        <w:t xml:space="preserve">godinu ostvareni su za </w:t>
      </w:r>
      <w:r w:rsidR="00046CF1">
        <w:t>5,83</w:t>
      </w:r>
      <w:r>
        <w:t xml:space="preserve"> % </w:t>
      </w:r>
      <w:r w:rsidR="00046CF1">
        <w:t>manje</w:t>
      </w:r>
      <w:r>
        <w:t xml:space="preserve">. </w:t>
      </w:r>
    </w:p>
    <w:p w14:paraId="798435A3" w14:textId="7045C3CD" w:rsidR="00A94800" w:rsidRDefault="00A9149B" w:rsidP="00A9149B">
      <w:r>
        <w:t>U ovu skupinu rashoda spadaju dotacije zdravstvenim organizacijama, nacionalnim manjinama, udrugama, političkim strankama i sportskim društvima.</w:t>
      </w:r>
    </w:p>
    <w:p w14:paraId="6B4AB919" w14:textId="20E0553E" w:rsidR="00BC1C52" w:rsidRDefault="00BC1C52" w:rsidP="00BC1C52">
      <w:pPr>
        <w:pStyle w:val="Opisslike"/>
        <w:rPr>
          <w:rFonts w:ascii="Times New Roman" w:hAnsi="Times New Roman" w:cs="Times New Roman"/>
        </w:rPr>
      </w:pPr>
      <w:r>
        <w:t>Grafikon 3. Struktura rashoda poslovanja prikazana je u grafikonu kako slijedi:</w:t>
      </w:r>
    </w:p>
    <w:p w14:paraId="48226E52" w14:textId="7FBC10D0" w:rsidR="00A9149B" w:rsidRDefault="00BC1C52" w:rsidP="00A94800"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6CDDFED6" wp14:editId="4CD19F41">
            <wp:extent cx="5486400" cy="3200400"/>
            <wp:effectExtent l="0" t="0" r="0" b="0"/>
            <wp:docPr id="373099125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500FB57" w14:textId="77777777" w:rsidR="009A31BF" w:rsidRDefault="009A31BF" w:rsidP="00A94800"/>
    <w:p w14:paraId="58C2471B" w14:textId="77777777" w:rsidR="00C50BE4" w:rsidRDefault="00C50BE4" w:rsidP="00A94800"/>
    <w:p w14:paraId="09E565DC" w14:textId="77777777" w:rsidR="00C50BE4" w:rsidRDefault="00C50BE4" w:rsidP="00A94800"/>
    <w:p w14:paraId="1422B896" w14:textId="6E466D30" w:rsidR="00A94800" w:rsidRDefault="00A94800" w:rsidP="00A94800">
      <w:pPr>
        <w:pStyle w:val="Naslov3"/>
      </w:pPr>
      <w:bookmarkStart w:id="7" w:name="_Toc193205435"/>
      <w:r>
        <w:lastRenderedPageBreak/>
        <w:t>3.2.2. RASHODI ZA NABAVU NEFINANCIJSKE IMOVINE</w:t>
      </w:r>
      <w:bookmarkEnd w:id="7"/>
    </w:p>
    <w:p w14:paraId="55CB1B3D" w14:textId="77777777" w:rsidR="00A94800" w:rsidRDefault="00A94800" w:rsidP="00A94800"/>
    <w:p w14:paraId="25E6C2A9" w14:textId="7371EC11" w:rsidR="0026021E" w:rsidRDefault="006F4BED" w:rsidP="006F4BED">
      <w:pPr>
        <w:pStyle w:val="Opisslike"/>
      </w:pPr>
      <w:r>
        <w:t xml:space="preserve">Tablica </w:t>
      </w:r>
      <w:fldSimple w:instr=" SEQ Tablica \* ARABIC ">
        <w:r w:rsidR="005C4F8F">
          <w:rPr>
            <w:noProof/>
          </w:rPr>
          <w:t>9</w:t>
        </w:r>
      </w:fldSimple>
      <w:r w:rsidR="0026021E">
        <w:t xml:space="preserve">. </w:t>
      </w:r>
      <w:r w:rsidR="0026021E" w:rsidRPr="007A12D5">
        <w:t xml:space="preserve">U tablici je prikazano izvršenje rashoda </w:t>
      </w:r>
      <w:r w:rsidR="0026021E">
        <w:t>za nabavu nefinancijske imovine</w:t>
      </w:r>
      <w:r w:rsidR="0026021E" w:rsidRPr="007A12D5">
        <w:t xml:space="preserve"> za  202</w:t>
      </w:r>
      <w:r w:rsidR="00046CF1">
        <w:t>5</w:t>
      </w:r>
      <w:r w:rsidR="0026021E" w:rsidRPr="007A12D5">
        <w:t>. godin</w:t>
      </w:r>
      <w:r w:rsidR="0026021E">
        <w:t>u</w:t>
      </w:r>
      <w:r w:rsidR="0026021E" w:rsidRPr="007A12D5">
        <w:t xml:space="preserve"> te usporedba sa referentnim razdobljem prošle godine i planom za 202</w:t>
      </w:r>
      <w:r w:rsidR="00046CF1">
        <w:t>5</w:t>
      </w:r>
      <w:r w:rsidR="0026021E" w:rsidRPr="007A12D5">
        <w:t>. godinu.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860"/>
        <w:gridCol w:w="4081"/>
        <w:gridCol w:w="1653"/>
        <w:gridCol w:w="1652"/>
        <w:gridCol w:w="1654"/>
      </w:tblGrid>
      <w:tr w:rsidR="0026021E" w:rsidRPr="0026021E" w14:paraId="6F2EC8EF" w14:textId="77777777" w:rsidTr="0026021E">
        <w:trPr>
          <w:trHeight w:val="94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0E59EFB" w14:textId="77777777" w:rsidR="0026021E" w:rsidRPr="0026021E" w:rsidRDefault="0026021E" w:rsidP="00260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410AA1D" w14:textId="77777777" w:rsidR="0026021E" w:rsidRPr="0026021E" w:rsidRDefault="0026021E" w:rsidP="00260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E5AC8BC" w14:textId="75B4BD7A" w:rsidR="0026021E" w:rsidRPr="0026021E" w:rsidRDefault="0026021E" w:rsidP="00260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046CF1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046CF1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D37F60" w14:textId="12DA19D1" w:rsidR="0026021E" w:rsidRPr="0026021E" w:rsidRDefault="00046CF1" w:rsidP="00260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26021E"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CA691A" w14:textId="7E7C7AFC" w:rsidR="0026021E" w:rsidRPr="0026021E" w:rsidRDefault="0026021E" w:rsidP="00260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046CF1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046CF1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608FF" w:rsidRPr="0026021E" w14:paraId="7426D291" w14:textId="77777777" w:rsidTr="0026021E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DF6565" w14:textId="77777777" w:rsidR="009608FF" w:rsidRPr="0026021E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1B52C" w14:textId="77777777" w:rsidR="009608FF" w:rsidRPr="0026021E" w:rsidRDefault="009608FF" w:rsidP="0096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Rashodi za nabavu nefinancijske imovine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D03EF7" w14:textId="75F12FA9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608FF">
              <w:rPr>
                <w:sz w:val="24"/>
                <w:szCs w:val="24"/>
              </w:rPr>
              <w:t>556.250,97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0C4560" w14:textId="127B77EA" w:rsidR="009608FF" w:rsidRPr="0026021E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528.360,00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CE3DD5" w14:textId="38BF2991" w:rsidR="009608FF" w:rsidRPr="0026021E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521.368,16</w:t>
            </w:r>
          </w:p>
        </w:tc>
      </w:tr>
      <w:tr w:rsidR="009608FF" w:rsidRPr="0026021E" w14:paraId="25FDAA17" w14:textId="77777777" w:rsidTr="00D521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68FBBD" w14:textId="77777777" w:rsidR="009608FF" w:rsidRPr="0026021E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E4D44" w14:textId="77777777" w:rsidR="009608FF" w:rsidRPr="0026021E" w:rsidRDefault="009608FF" w:rsidP="0096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36E7BF" w14:textId="6178E417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08FF">
              <w:t>359.423,99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54D26" w14:textId="64BB6A8A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08FF">
              <w:rPr>
                <w:rFonts w:ascii="Aptos Narrow" w:eastAsia="Times New Roman" w:hAnsi="Aptos Narrow" w:cs="Times New Roman"/>
                <w:color w:val="000000"/>
              </w:rPr>
              <w:t>217.160,00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D7E93" w14:textId="50353048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08FF">
              <w:rPr>
                <w:rFonts w:ascii="Aptos Narrow" w:eastAsia="Times New Roman" w:hAnsi="Aptos Narrow" w:cs="Times New Roman"/>
                <w:color w:val="000000"/>
              </w:rPr>
              <w:t>210.453,96</w:t>
            </w:r>
          </w:p>
        </w:tc>
      </w:tr>
      <w:tr w:rsidR="009608FF" w:rsidRPr="0026021E" w14:paraId="09C8230B" w14:textId="77777777" w:rsidTr="00D521F4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730249" w14:textId="77777777" w:rsidR="009608FF" w:rsidRPr="0026021E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B5A66" w14:textId="77777777" w:rsidR="009608FF" w:rsidRPr="0026021E" w:rsidRDefault="009608FF" w:rsidP="0096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Rashodi za nabavu plemenitih metala i ostalih pohranjenih vrijednosti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37D783" w14:textId="3FF70ACB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08FF">
              <w:t>8.062,98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53C257" w14:textId="283ED679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33FEB" w14:textId="6753A61D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700,00</w:t>
            </w:r>
          </w:p>
        </w:tc>
      </w:tr>
      <w:tr w:rsidR="009608FF" w:rsidRPr="0026021E" w14:paraId="7C7CE220" w14:textId="77777777" w:rsidTr="00D521F4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F51C75" w14:textId="77777777" w:rsidR="009608FF" w:rsidRPr="0026021E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1AEF0" w14:textId="77777777" w:rsidR="009608FF" w:rsidRPr="0026021E" w:rsidRDefault="009608FF" w:rsidP="00960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26021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B0FF63" w14:textId="764D045A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08FF">
              <w:t>188.764,00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423667" w14:textId="07EC541A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310.500,00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E0B86" w14:textId="6060D88F" w:rsidR="009608FF" w:rsidRPr="009608FF" w:rsidRDefault="009608FF" w:rsidP="00960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310.214,20</w:t>
            </w:r>
          </w:p>
        </w:tc>
      </w:tr>
    </w:tbl>
    <w:p w14:paraId="4179F2E1" w14:textId="77777777" w:rsidR="00BC1C52" w:rsidRDefault="00BC1C52" w:rsidP="00A94800"/>
    <w:p w14:paraId="431CD9D8" w14:textId="2B1AC859" w:rsidR="0026021E" w:rsidRDefault="0026021E" w:rsidP="0026021E">
      <w:r>
        <w:t xml:space="preserve">4. Rashodi za nabavu nefinancijske imovine ostvareni su u iznosu od </w:t>
      </w:r>
      <w:r w:rsidR="009608FF">
        <w:t>521.368,16</w:t>
      </w:r>
      <w:r w:rsidR="00FD0041">
        <w:t xml:space="preserve"> EUR</w:t>
      </w:r>
      <w:r>
        <w:t xml:space="preserve">, a planirani u iznosu od </w:t>
      </w:r>
      <w:r w:rsidR="009608FF">
        <w:t>528.360,00</w:t>
      </w:r>
      <w:r w:rsidR="00FD0041">
        <w:t xml:space="preserve"> EUR</w:t>
      </w:r>
      <w:r>
        <w:t xml:space="preserve">  odnosno 9</w:t>
      </w:r>
      <w:r w:rsidR="00FD0041">
        <w:t>8</w:t>
      </w:r>
      <w:r>
        <w:t>,</w:t>
      </w:r>
      <w:r w:rsidR="009608FF">
        <w:t>68</w:t>
      </w:r>
      <w:r>
        <w:t xml:space="preserve"> % od plana. U odnosu na 202</w:t>
      </w:r>
      <w:r w:rsidR="009608FF">
        <w:t>4</w:t>
      </w:r>
      <w:r>
        <w:t xml:space="preserve">. godinu </w:t>
      </w:r>
      <w:r w:rsidR="009608FF">
        <w:t>manji</w:t>
      </w:r>
      <w:r>
        <w:t xml:space="preserve"> su za </w:t>
      </w:r>
      <w:r w:rsidR="009608FF">
        <w:t>6,27</w:t>
      </w:r>
      <w:r>
        <w:t xml:space="preserve"> %.</w:t>
      </w:r>
    </w:p>
    <w:p w14:paraId="70896641" w14:textId="19D9ED1C" w:rsidR="006C7261" w:rsidRDefault="0026021E" w:rsidP="0026021E">
      <w:r>
        <w:t xml:space="preserve">                42. Rashodi za nabavu proizvedene dugotrajne imovine  ostvareni su u iznosu od </w:t>
      </w:r>
      <w:r w:rsidR="009608FF">
        <w:t>210.453,96</w:t>
      </w:r>
      <w:r w:rsidR="00FD0041">
        <w:t xml:space="preserve"> EUR</w:t>
      </w:r>
      <w:r>
        <w:t xml:space="preserve">  ili </w:t>
      </w:r>
      <w:r w:rsidR="00FD0041">
        <w:t>9</w:t>
      </w:r>
      <w:r w:rsidR="009608FF">
        <w:t>6</w:t>
      </w:r>
      <w:r w:rsidR="00FD0041">
        <w:t>,</w:t>
      </w:r>
      <w:r w:rsidR="009608FF">
        <w:t>91</w:t>
      </w:r>
      <w:r>
        <w:t xml:space="preserve"> % od plana. U odnosu na isto izvještajno razdoblje, u 202</w:t>
      </w:r>
      <w:r w:rsidR="009608FF">
        <w:t>4</w:t>
      </w:r>
      <w:r>
        <w:t>.</w:t>
      </w:r>
      <w:r w:rsidR="00FD0041">
        <w:t xml:space="preserve"> </w:t>
      </w:r>
      <w:r>
        <w:t xml:space="preserve">godini ostvareno je </w:t>
      </w:r>
      <w:r w:rsidR="009608FF">
        <w:t>41,45</w:t>
      </w:r>
      <w:r>
        <w:t xml:space="preserve"> %</w:t>
      </w:r>
      <w:r w:rsidR="009608FF">
        <w:t xml:space="preserve"> manje</w:t>
      </w:r>
      <w:r>
        <w:t xml:space="preserve">. Ovi rashodi obuhvaćaju slijedeće: </w:t>
      </w:r>
      <w:r w:rsidR="00A97681">
        <w:t xml:space="preserve">asfaltiranje dionice nerazvrstane ceste Danieliši-Peroj i dionice Sv.Ivan-Lozari, poriključak el.energije za kaštel Contarini u Završju, nabava solarnih lampa sa rasvjetnim stupovima, nabava 1 računala za računovodstvo, zamjena opreme wi-fi u Grožnjanu (2 pristupne točke) nakon nevremena, nabava nove rampe za ulazak u starogradsku jezgru te za izlazak sa parkirališta kod groblja, nabava mobilnog printera, nove dekorativne rasvjete te priprema projektnog prijedloga, tiskanje knjige sa grafičkom pripremom, implementacija modula PNN, </w:t>
      </w:r>
      <w:r>
        <w:t>održavanje kulturnih i sportskih priredbi i Jazz festivala,</w:t>
      </w:r>
      <w:r w:rsidR="006C7261">
        <w:t xml:space="preserve"> </w:t>
      </w:r>
      <w:r w:rsidR="00A97681">
        <w:t xml:space="preserve">izrada III. Izmjena i dopuna Prostornog plana uređenja OGG, </w:t>
      </w:r>
      <w:r w:rsidR="005A1BB8">
        <w:t>izrada Plana rasvjete i Akcijskog plana gradnje/rekonstrukcije vanjske rasvjete, izrada Urbanističkog plana uređenja Biciklistički park Grožnjan, izrada projektne dokumentacije za rekonstrukciju Kaštela u Grožnjanu.</w:t>
      </w:r>
      <w:r w:rsidR="006C7261">
        <w:t xml:space="preserve"> </w:t>
      </w:r>
    </w:p>
    <w:p w14:paraId="1646DAA6" w14:textId="0C13BD98" w:rsidR="0026021E" w:rsidRDefault="0026021E" w:rsidP="0026021E">
      <w:r>
        <w:t xml:space="preserve">             43. Rashodi za nabavu plemenitih metala i ostalih pohranjenih vrijednosti  u 202</w:t>
      </w:r>
      <w:r w:rsidR="005A1BB8">
        <w:t>5</w:t>
      </w:r>
      <w:r>
        <w:t xml:space="preserve">. godini ostvareni su u iznosu od </w:t>
      </w:r>
      <w:r w:rsidR="005A1BB8">
        <w:t>700,00</w:t>
      </w:r>
      <w:r w:rsidR="00667549">
        <w:t xml:space="preserve"> EUR</w:t>
      </w:r>
      <w:r>
        <w:t xml:space="preserve"> a odnosi se na nagradu za Ex Tempore 202</w:t>
      </w:r>
      <w:r w:rsidR="005A1BB8">
        <w:t>5</w:t>
      </w:r>
      <w:r>
        <w:t>.</w:t>
      </w:r>
    </w:p>
    <w:p w14:paraId="5687252D" w14:textId="436A6369" w:rsidR="00161BA3" w:rsidRDefault="0026021E" w:rsidP="0026021E">
      <w:r>
        <w:t xml:space="preserve">            45. Rashodi za dodatna ulaganja na nefinancijskoj imovini  ostvareni su u iznosu od </w:t>
      </w:r>
      <w:r w:rsidR="00161BA3">
        <w:t>310.214,20</w:t>
      </w:r>
      <w:r w:rsidR="00667549">
        <w:t xml:space="preserve"> EUR</w:t>
      </w:r>
      <w:r>
        <w:t xml:space="preserve"> ili 9</w:t>
      </w:r>
      <w:r w:rsidR="00667549">
        <w:t>9</w:t>
      </w:r>
      <w:r>
        <w:t>,</w:t>
      </w:r>
      <w:r w:rsidR="00401588">
        <w:t>9</w:t>
      </w:r>
      <w:r w:rsidR="00161BA3">
        <w:t>1</w:t>
      </w:r>
      <w:r>
        <w:t xml:space="preserve"> % od plana, a u odnosu na 202</w:t>
      </w:r>
      <w:r w:rsidR="00161BA3">
        <w:t>4</w:t>
      </w:r>
      <w:r>
        <w:t xml:space="preserve">. godinu ostvareno je </w:t>
      </w:r>
      <w:r w:rsidR="00161BA3">
        <w:t>64,34</w:t>
      </w:r>
      <w:r>
        <w:t xml:space="preserve"> % </w:t>
      </w:r>
      <w:r w:rsidR="00401588">
        <w:t>više</w:t>
      </w:r>
      <w:r>
        <w:t>. Ulaganja se odnose na</w:t>
      </w:r>
      <w:r w:rsidR="00BD1800">
        <w:t xml:space="preserve">: </w:t>
      </w:r>
      <w:r w:rsidR="00161BA3">
        <w:t>radove na crkvi Blažene Djevice Marije Žalosne u Vrnjaku kao i uslugu stručnog nadzora, popravak krova crkve Sv. Vida, Modesta iKrešencije u Grožnjanu te usluge stručnog nadzora na tim radovima, uređenje stropa sjeverne kapele u crkvi Sv. Nikole u Grožnjanu.</w:t>
      </w:r>
    </w:p>
    <w:p w14:paraId="16CCFA7E" w14:textId="77777777" w:rsidR="00BC1C52" w:rsidRDefault="00BC1C52" w:rsidP="00A94800"/>
    <w:p w14:paraId="2EE9EA0D" w14:textId="75F02561" w:rsidR="006F4BED" w:rsidRDefault="006F4BED" w:rsidP="006F4BED">
      <w:pPr>
        <w:pStyle w:val="Opisslike"/>
      </w:pPr>
      <w:r>
        <w:lastRenderedPageBreak/>
        <w:t xml:space="preserve">Tablica </w:t>
      </w:r>
      <w:fldSimple w:instr=" SEQ Tablica \* ARABIC ">
        <w:r w:rsidR="005C4F8F">
          <w:rPr>
            <w:noProof/>
          </w:rPr>
          <w:t>10</w:t>
        </w:r>
      </w:fldSimple>
      <w:r>
        <w:t xml:space="preserve">. </w:t>
      </w:r>
      <w:r w:rsidR="00AB4555">
        <w:t>Rashodi poslovanja i rashodi za nabavu nefinancijske imovine prema izvorima financiranja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680"/>
        <w:gridCol w:w="3000"/>
        <w:gridCol w:w="1660"/>
        <w:gridCol w:w="1660"/>
        <w:gridCol w:w="1660"/>
      </w:tblGrid>
      <w:tr w:rsidR="00933FBB" w:rsidRPr="00933FBB" w14:paraId="5259CD83" w14:textId="77777777" w:rsidTr="00933FBB">
        <w:trPr>
          <w:trHeight w:val="9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A6BD0E6" w14:textId="77777777" w:rsidR="00933FBB" w:rsidRPr="00933FBB" w:rsidRDefault="00933FBB" w:rsidP="00933F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539F45A" w14:textId="77777777" w:rsidR="00933FBB" w:rsidRPr="00933FBB" w:rsidRDefault="00933FBB" w:rsidP="00933F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B5FF0A4" w14:textId="1229A08B" w:rsidR="00933FBB" w:rsidRPr="00933FBB" w:rsidRDefault="00933FBB" w:rsidP="00933F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161BA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161BA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A9FBC84" w14:textId="0514921F" w:rsidR="00933FBB" w:rsidRPr="00933FBB" w:rsidRDefault="00161BA3" w:rsidP="00933F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933FBB"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0FCDE0" w14:textId="21D83DFA" w:rsidR="00933FBB" w:rsidRPr="00933FBB" w:rsidRDefault="00933FBB" w:rsidP="00933F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161BA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161BA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F3B68" w:rsidRPr="00933FBB" w14:paraId="770A92E3" w14:textId="77777777" w:rsidTr="00015F2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2DEAD6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70230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3BBB3C" w14:textId="70165567" w:rsidR="009F3B68" w:rsidRPr="009F3B68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F3B68">
              <w:rPr>
                <w:sz w:val="24"/>
                <w:szCs w:val="24"/>
              </w:rPr>
              <w:t>1.076.002,30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AD7CB" w14:textId="1D70D02F" w:rsidR="009F3B68" w:rsidRPr="00933FBB" w:rsidRDefault="001C3E73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981.100,00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56F46" w14:textId="21C0D6F1" w:rsidR="009F3B68" w:rsidRPr="00933FBB" w:rsidRDefault="001C3E73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868.452,46</w:t>
            </w:r>
          </w:p>
        </w:tc>
      </w:tr>
      <w:tr w:rsidR="009F3B68" w:rsidRPr="00933FBB" w14:paraId="66D267D2" w14:textId="77777777" w:rsidTr="00015F28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21316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32BB4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0063D9" w14:textId="1248E309" w:rsidR="009F3B68" w:rsidRPr="001C3E73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854440">
              <w:rPr>
                <w:sz w:val="20"/>
                <w:szCs w:val="20"/>
              </w:rPr>
              <w:t>1.076.002,30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32BF0" w14:textId="62F42C6E" w:rsidR="009F3B68" w:rsidRPr="00933FBB" w:rsidRDefault="001C3E73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981.100,00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B96131" w14:textId="0F9EFD76" w:rsidR="009F3B68" w:rsidRPr="00933FBB" w:rsidRDefault="001C3E73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868.452,46</w:t>
            </w:r>
          </w:p>
        </w:tc>
      </w:tr>
      <w:tr w:rsidR="009F3B68" w:rsidRPr="00933FBB" w14:paraId="4D8BC083" w14:textId="77777777" w:rsidTr="00015F2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8DA85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3D477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CAC340" w14:textId="0CC3293A" w:rsidR="009F3B68" w:rsidRPr="009F3B68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F3B68">
              <w:rPr>
                <w:sz w:val="24"/>
                <w:szCs w:val="24"/>
              </w:rPr>
              <w:t>227.056,66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16F59" w14:textId="1F5E591A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208.925,00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9A856" w14:textId="2DA5D365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195.466,15</w:t>
            </w:r>
          </w:p>
        </w:tc>
      </w:tr>
      <w:tr w:rsidR="009F3B68" w:rsidRPr="00933FBB" w14:paraId="1A918DE1" w14:textId="77777777" w:rsidTr="00015F28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53032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69009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060A5" w14:textId="4FFD3481" w:rsidR="009F3B68" w:rsidRPr="00854440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54440">
              <w:rPr>
                <w:sz w:val="20"/>
                <w:szCs w:val="20"/>
              </w:rPr>
              <w:t>206.132,58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85656" w14:textId="6C558A4B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208.925,00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4E427" w14:textId="7CFC97B9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195.466,16</w:t>
            </w:r>
          </w:p>
        </w:tc>
      </w:tr>
      <w:tr w:rsidR="009F3B68" w:rsidRPr="00933FBB" w14:paraId="38BD588B" w14:textId="77777777" w:rsidTr="00015F28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CB1359" w14:textId="753EFDBD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22F86" w14:textId="3DAAB08F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Raspoloživa sredstva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0D5FAA0" w14:textId="4881D6AC" w:rsidR="009F3B68" w:rsidRPr="00854440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54440">
              <w:rPr>
                <w:sz w:val="20"/>
                <w:szCs w:val="20"/>
              </w:rPr>
              <w:t>20.924,08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FCA8E4" w14:textId="66DF75DD" w:rsidR="009F3B68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E7E15B" w14:textId="276F0B93" w:rsidR="009F3B68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F3B68" w:rsidRPr="00933FBB" w14:paraId="33778EA9" w14:textId="77777777" w:rsidTr="00015F28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FC9ED1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5ACF6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A94EED" w14:textId="2557D8C5" w:rsidR="009F3B68" w:rsidRPr="009F3B68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F3B68">
              <w:rPr>
                <w:sz w:val="24"/>
                <w:szCs w:val="24"/>
              </w:rPr>
              <w:t>139.080,30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5DA14" w14:textId="31C07847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262.040,00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CBEE09" w14:textId="5D3F07D5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258.381,76</w:t>
            </w:r>
          </w:p>
        </w:tc>
      </w:tr>
      <w:tr w:rsidR="009F3B68" w:rsidRPr="00933FBB" w14:paraId="5FDE1545" w14:textId="77777777" w:rsidTr="00015F28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8B680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6DFC74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7AD191" w14:textId="12A4E0A9" w:rsidR="009F3B68" w:rsidRPr="00854440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54440">
              <w:rPr>
                <w:sz w:val="20"/>
                <w:szCs w:val="20"/>
              </w:rPr>
              <w:t>8.186,24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6A94C" w14:textId="7A3227E4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3.250,00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59D21B" w14:textId="488D3CB5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3.250,00</w:t>
            </w:r>
          </w:p>
        </w:tc>
      </w:tr>
      <w:tr w:rsidR="009F3B68" w:rsidRPr="00933FBB" w14:paraId="5BF25916" w14:textId="77777777" w:rsidTr="00015F28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2F27F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7DEAB2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Pomoći izravnanja za dec. Funkcije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A19278" w14:textId="1D7EFF1A" w:rsidR="009F3B68" w:rsidRPr="00854440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54440">
              <w:rPr>
                <w:sz w:val="20"/>
                <w:szCs w:val="20"/>
              </w:rPr>
              <w:t>11.240,00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CDD57" w14:textId="2E7D19A2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43FA9E" w14:textId="4DE1B020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11.254,05</w:t>
            </w:r>
          </w:p>
        </w:tc>
      </w:tr>
      <w:tr w:rsidR="009F3B68" w:rsidRPr="00933FBB" w14:paraId="14D31F19" w14:textId="77777777" w:rsidTr="00015F28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08B16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4D2FC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Prihodi od nefin.imovine i nadoknade šteta od osig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4F0176" w14:textId="17470A4A" w:rsidR="009F3B68" w:rsidRPr="009F3B68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9F3B68">
              <w:rPr>
                <w:sz w:val="24"/>
                <w:szCs w:val="24"/>
              </w:rPr>
              <w:t>232.761,29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7E5A2" w14:textId="3D4399AC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158.355,00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31428D" w14:textId="3E06C74E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155.533,64</w:t>
            </w:r>
          </w:p>
        </w:tc>
      </w:tr>
      <w:tr w:rsidR="009F3B68" w:rsidRPr="00933FBB" w14:paraId="23C409E5" w14:textId="77777777" w:rsidTr="00015F28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5CCFF0" w14:textId="77777777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D319" w14:textId="77777777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933FB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42C46AC" w14:textId="2DE608ED" w:rsidR="009F3B68" w:rsidRPr="00854440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54440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FDDC5" w14:textId="1B8AC602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158.355,00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BABA0" w14:textId="1297650A" w:rsidR="009F3B68" w:rsidRPr="00933FBB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155.533,64</w:t>
            </w:r>
          </w:p>
        </w:tc>
      </w:tr>
      <w:tr w:rsidR="009F3B68" w:rsidRPr="00933FBB" w14:paraId="32324EB4" w14:textId="77777777" w:rsidTr="00015F28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14BF98" w14:textId="21D7A3E4" w:rsidR="009F3B68" w:rsidRPr="00933FBB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7070F" w14:textId="1EB61AB3" w:rsidR="009F3B68" w:rsidRPr="00933FBB" w:rsidRDefault="009F3B68" w:rsidP="009F3B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Raspoloživa sredstva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BA67FF3" w14:textId="7D0111C8" w:rsidR="009F3B68" w:rsidRPr="00854440" w:rsidRDefault="009F3B68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854440">
              <w:rPr>
                <w:sz w:val="20"/>
                <w:szCs w:val="20"/>
              </w:rPr>
              <w:t>232.761,29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875B47" w14:textId="33BA9E2F" w:rsidR="009F3B68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C59001" w14:textId="788216A4" w:rsidR="009F3B68" w:rsidRDefault="00854440" w:rsidP="009F3B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690FDE52" w14:textId="77777777" w:rsidR="00BC1C52" w:rsidRDefault="00BC1C52" w:rsidP="00A94800"/>
    <w:p w14:paraId="2E3E7B78" w14:textId="77777777" w:rsidR="00A94800" w:rsidRDefault="00A94800" w:rsidP="00A94800"/>
    <w:p w14:paraId="7E0159DB" w14:textId="77777777" w:rsidR="00AB4555" w:rsidRDefault="00AB4555" w:rsidP="00A94800"/>
    <w:p w14:paraId="3C8A767B" w14:textId="2921BA43" w:rsidR="00A94800" w:rsidRDefault="00A94800" w:rsidP="00A94800">
      <w:pPr>
        <w:pStyle w:val="Naslov3"/>
      </w:pPr>
      <w:bookmarkStart w:id="8" w:name="_Toc193205436"/>
      <w:r>
        <w:t>3.2.3. IZDACI ZA FINANCIJSKU IMOVINU I OTPLATE ZAJMOVA</w:t>
      </w:r>
      <w:bookmarkEnd w:id="8"/>
    </w:p>
    <w:p w14:paraId="1B4A5ACE" w14:textId="77777777" w:rsidR="00AB4555" w:rsidRDefault="00AB4555" w:rsidP="00AB4555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68F2C82A" w14:textId="6508D4AD" w:rsidR="00AB4555" w:rsidRDefault="00B668D0" w:rsidP="00B668D0">
      <w:pPr>
        <w:pStyle w:val="Opisslike"/>
      </w:pPr>
      <w:r>
        <w:t xml:space="preserve">Tablica </w:t>
      </w:r>
      <w:fldSimple w:instr=" SEQ Tablica \* ARABIC ">
        <w:r w:rsidR="005C4F8F">
          <w:rPr>
            <w:noProof/>
          </w:rPr>
          <w:t>11</w:t>
        </w:r>
      </w:fldSimple>
      <w:r>
        <w:t>. Izdaci za financijsku imovinu i otplate zajmova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920"/>
        <w:gridCol w:w="3400"/>
        <w:gridCol w:w="1660"/>
        <w:gridCol w:w="1660"/>
        <w:gridCol w:w="1660"/>
      </w:tblGrid>
      <w:tr w:rsidR="00B668D0" w:rsidRPr="00B668D0" w14:paraId="2D78D3CB" w14:textId="77777777" w:rsidTr="00B668D0">
        <w:trPr>
          <w:trHeight w:val="94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BFDDFE" w14:textId="77777777" w:rsidR="00B668D0" w:rsidRPr="00B668D0" w:rsidRDefault="00B668D0" w:rsidP="00B668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2B41E48" w14:textId="77777777" w:rsidR="00B668D0" w:rsidRPr="00332BF0" w:rsidRDefault="00B668D0" w:rsidP="00B668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2FA9529" w14:textId="61DFDB89" w:rsidR="00B668D0" w:rsidRPr="00332BF0" w:rsidRDefault="00B668D0" w:rsidP="00B668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4"/>
                <w:szCs w:val="24"/>
              </w:rPr>
            </w:pPr>
            <w:r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t>Izvršenje</w:t>
            </w:r>
            <w:r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br/>
            </w:r>
            <w:r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br/>
              <w:t>01.01.202</w:t>
            </w:r>
            <w:r w:rsidR="00332BF0"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t>4</w:t>
            </w:r>
            <w:r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t>.-31.12.202</w:t>
            </w:r>
            <w:r w:rsidR="00332BF0"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t>4</w:t>
            </w:r>
            <w:r w:rsidRPr="00332BF0">
              <w:rPr>
                <w:rFonts w:ascii="Aptos Narrow" w:eastAsia="Times New Roman" w:hAnsi="Aptos Narrow" w:cs="Times New Roman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391A0A" w14:textId="04F7E370" w:rsidR="00B668D0" w:rsidRPr="00B668D0" w:rsidRDefault="00332BF0" w:rsidP="00B668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III</w:t>
            </w:r>
            <w:r w:rsidR="00B668D0"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3A8CACB" w14:textId="01626CE3" w:rsidR="00B668D0" w:rsidRPr="00B668D0" w:rsidRDefault="00B668D0" w:rsidP="00B668D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Izvršenje</w:t>
            </w: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</w: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br/>
              <w:t>01.01.202</w:t>
            </w:r>
            <w:r w:rsidR="00332BF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.-31.12.202</w:t>
            </w:r>
            <w:r w:rsidR="00332BF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68D0" w:rsidRPr="00B668D0" w14:paraId="2FEC63EE" w14:textId="77777777" w:rsidTr="00B668D0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61EAF1" w14:textId="77777777" w:rsidR="00B668D0" w:rsidRPr="00B668D0" w:rsidRDefault="00B668D0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7ECB03" w14:textId="77777777" w:rsidR="00B668D0" w:rsidRPr="00B668D0" w:rsidRDefault="00B668D0" w:rsidP="00B668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3EF30E" w14:textId="1B975D65" w:rsidR="00B668D0" w:rsidRPr="00B668D0" w:rsidRDefault="00D61DB8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FF2611" w14:textId="77777777" w:rsidR="00B668D0" w:rsidRPr="00B668D0" w:rsidRDefault="00B668D0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644D0A" w14:textId="7EBF48F9" w:rsidR="00B668D0" w:rsidRPr="00B668D0" w:rsidRDefault="00332BF0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1.599,52</w:t>
            </w:r>
          </w:p>
        </w:tc>
      </w:tr>
      <w:tr w:rsidR="00B668D0" w:rsidRPr="00B668D0" w14:paraId="27A94A0D" w14:textId="77777777" w:rsidTr="00B668D0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C27F80" w14:textId="77777777" w:rsidR="00B668D0" w:rsidRPr="00B668D0" w:rsidRDefault="00B668D0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20367" w14:textId="77777777" w:rsidR="00B668D0" w:rsidRPr="00B668D0" w:rsidRDefault="00B668D0" w:rsidP="00B668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Izdaci za dionice i udjele u glavnici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95F36" w14:textId="59CC420E" w:rsidR="00B668D0" w:rsidRPr="00B668D0" w:rsidRDefault="00D61DB8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65776" w14:textId="77777777" w:rsidR="00B668D0" w:rsidRPr="00B668D0" w:rsidRDefault="00B668D0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61039" w14:textId="6F09ACB5" w:rsidR="00B668D0" w:rsidRPr="00B668D0" w:rsidRDefault="00332BF0" w:rsidP="00B668D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1.599,52</w:t>
            </w:r>
          </w:p>
        </w:tc>
      </w:tr>
      <w:tr w:rsidR="009B2973" w:rsidRPr="00B668D0" w14:paraId="5E1D45F3" w14:textId="77777777" w:rsidTr="00B668D0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8AAB91" w14:textId="77777777" w:rsidR="009B2973" w:rsidRPr="00B668D0" w:rsidRDefault="009B2973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4A128" w14:textId="77777777" w:rsidR="009B2973" w:rsidRPr="00B668D0" w:rsidRDefault="009B2973" w:rsidP="009B29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Dionice i udjeli u glavnici trgovačkih društava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07604F" w14:textId="488B5445" w:rsidR="009B2973" w:rsidRPr="00B668D0" w:rsidRDefault="009B2973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1.577,68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069C62" w14:textId="242CA4B9" w:rsidR="009B2973" w:rsidRPr="00B668D0" w:rsidRDefault="009B2973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A9FB5F" w14:textId="59D16CAB" w:rsidR="009B2973" w:rsidRPr="00B668D0" w:rsidRDefault="00332BF0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1.599,52</w:t>
            </w:r>
          </w:p>
        </w:tc>
      </w:tr>
      <w:tr w:rsidR="009B2973" w:rsidRPr="00B668D0" w14:paraId="10122B8D" w14:textId="77777777" w:rsidTr="00B668D0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117556" w14:textId="77777777" w:rsidR="009B2973" w:rsidRPr="00B668D0" w:rsidRDefault="009B2973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F39F6" w14:textId="77777777" w:rsidR="009B2973" w:rsidRPr="00B668D0" w:rsidRDefault="009B2973" w:rsidP="009B29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Dionice i udjeli u glavnici trgovačkih društava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EF646A" w14:textId="2B365856" w:rsidR="009B2973" w:rsidRPr="00B668D0" w:rsidRDefault="009B2973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B668D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1.577,68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EC0C61" w14:textId="5EE7A066" w:rsidR="009B2973" w:rsidRPr="00B668D0" w:rsidRDefault="009B2973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A39EDC" w14:textId="4AA80E83" w:rsidR="009B2973" w:rsidRPr="00B668D0" w:rsidRDefault="00332BF0" w:rsidP="009B297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1.599,52</w:t>
            </w:r>
          </w:p>
        </w:tc>
      </w:tr>
    </w:tbl>
    <w:p w14:paraId="31552F17" w14:textId="77777777" w:rsidR="00B668D0" w:rsidRDefault="00B668D0" w:rsidP="00B668D0"/>
    <w:p w14:paraId="0E19BE22" w14:textId="13FE5BAA" w:rsidR="00E36341" w:rsidRDefault="00E36341" w:rsidP="00E36341">
      <w:r w:rsidRPr="00E36341">
        <w:t xml:space="preserve">5. Izdaci za financijsku imovinu i otplate zajmova  ostvareni su u iznosu od </w:t>
      </w:r>
      <w:r>
        <w:t>1.5</w:t>
      </w:r>
      <w:r w:rsidR="00332BF0">
        <w:t>99</w:t>
      </w:r>
      <w:r>
        <w:t>,</w:t>
      </w:r>
      <w:r w:rsidR="00332BF0">
        <w:t>52</w:t>
      </w:r>
      <w:r>
        <w:t xml:space="preserve"> </w:t>
      </w:r>
      <w:r w:rsidR="009B2973">
        <w:t xml:space="preserve">EUR </w:t>
      </w:r>
      <w:r w:rsidRPr="00E36341">
        <w:t xml:space="preserve">odnosno </w:t>
      </w:r>
      <w:r w:rsidR="00332BF0">
        <w:t>1,24</w:t>
      </w:r>
      <w:r w:rsidRPr="00E36341">
        <w:t xml:space="preserve"> % </w:t>
      </w:r>
      <w:r w:rsidR="00332BF0">
        <w:t xml:space="preserve">više </w:t>
      </w:r>
      <w:r w:rsidRPr="00E36341">
        <w:t xml:space="preserve">od planiranog. Izdaci se odnose na sufinanciranje izgradnje ŽCGO „Kaštijun“ (otplaćeno 4 obroka za izgradnju ŽCGO „Kaštijun“ u ukupnom iznosu od </w:t>
      </w:r>
      <w:r>
        <w:t xml:space="preserve">1.577,68 </w:t>
      </w:r>
      <w:r w:rsidR="009B2973">
        <w:t>EUR</w:t>
      </w:r>
      <w:r w:rsidR="00332BF0">
        <w:t xml:space="preserve"> te razlika od 21,84 EUR koja se odnosi na prethodno razdoblje</w:t>
      </w:r>
      <w:r w:rsidRPr="00E36341">
        <w:t>)</w:t>
      </w:r>
      <w:r>
        <w:t>.</w:t>
      </w:r>
    </w:p>
    <w:p w14:paraId="581DC922" w14:textId="21DB86EF" w:rsidR="00E25320" w:rsidRDefault="006F2410" w:rsidP="006F2410">
      <w:pPr>
        <w:pStyle w:val="Naslov1"/>
        <w:rPr>
          <w:color w:val="auto"/>
        </w:rPr>
      </w:pPr>
      <w:bookmarkStart w:id="9" w:name="_Toc193205437"/>
      <w:r w:rsidRPr="006F2410">
        <w:rPr>
          <w:color w:val="auto"/>
        </w:rPr>
        <w:lastRenderedPageBreak/>
        <w:t>4. OBRAZLOŽENJE POSEBNOG DIJELA</w:t>
      </w:r>
      <w:bookmarkEnd w:id="9"/>
    </w:p>
    <w:p w14:paraId="57C7C2DB" w14:textId="471A5C6D" w:rsidR="0075290A" w:rsidRPr="00C0651D" w:rsidRDefault="0075290A" w:rsidP="0075290A">
      <w:pPr>
        <w:pStyle w:val="Naslov2"/>
        <w:rPr>
          <w:color w:val="auto"/>
        </w:rPr>
      </w:pPr>
      <w:bookmarkStart w:id="10" w:name="_Toc193205438"/>
      <w:r w:rsidRPr="00C0651D">
        <w:rPr>
          <w:color w:val="auto"/>
        </w:rPr>
        <w:t xml:space="preserve">4.1. IZVJEŠTAJ </w:t>
      </w:r>
      <w:r w:rsidR="00C0651D" w:rsidRPr="00C0651D">
        <w:rPr>
          <w:color w:val="auto"/>
        </w:rPr>
        <w:t>PO ORGANIZACIJSKOJ KLASIFIKACIJI</w:t>
      </w:r>
      <w:bookmarkEnd w:id="10"/>
    </w:p>
    <w:p w14:paraId="448C3D5D" w14:textId="5173B519" w:rsidR="0075290A" w:rsidRDefault="0075290A" w:rsidP="0075290A">
      <w:r w:rsidRPr="0075290A">
        <w:t xml:space="preserve">Posebni dio proračuna sastoji se od plana rashoda i izdataka </w:t>
      </w:r>
      <w:r>
        <w:t xml:space="preserve">Općine Grožnjan-Grisignana </w:t>
      </w:r>
      <w:r w:rsidRPr="0075290A">
        <w:t>iskazanih po organizacijskoj klasifikaciji, izvorima financiranja i ekonomskoj klasifikaciji, raspoređenih u programe koji se sastoje od aktivnosti</w:t>
      </w:r>
      <w:r w:rsidR="00F426F7">
        <w:t>/projekata</w:t>
      </w:r>
      <w:r w:rsidRPr="0075290A">
        <w:t>.</w:t>
      </w:r>
    </w:p>
    <w:p w14:paraId="4DB22096" w14:textId="6E05EA1D" w:rsidR="0075290A" w:rsidRDefault="0075290A" w:rsidP="0075290A">
      <w:r w:rsidRPr="0075290A">
        <w:t xml:space="preserve">Ukupni rashodi i izdaci u izvještajnom razdoblju u iznosu </w:t>
      </w:r>
      <w:r w:rsidR="00146805">
        <w:t>1.</w:t>
      </w:r>
      <w:r w:rsidR="00DF63E9">
        <w:t>479.433,54</w:t>
      </w:r>
      <w:r w:rsidR="00146805">
        <w:t xml:space="preserve"> EUR</w:t>
      </w:r>
      <w:r w:rsidRPr="0075290A">
        <w:t xml:space="preserve"> izvršeni su kroz </w:t>
      </w:r>
      <w:r>
        <w:t xml:space="preserve">dva </w:t>
      </w:r>
      <w:r w:rsidRPr="0075290A">
        <w:t xml:space="preserve">razdjela: </w:t>
      </w:r>
      <w:r>
        <w:t xml:space="preserve">Predstavnička i izvršna tijela Općine Grožnjan i Jedinstveni upravni odjel Općine Grožnjan.          </w:t>
      </w:r>
    </w:p>
    <w:p w14:paraId="68C699D6" w14:textId="569FBC6D" w:rsidR="0075290A" w:rsidRDefault="00C0651D" w:rsidP="00C0651D">
      <w:pPr>
        <w:pStyle w:val="Opisslike"/>
      </w:pPr>
      <w:r>
        <w:t xml:space="preserve">Tablica </w:t>
      </w:r>
      <w:fldSimple w:instr=" SEQ Tablica \* ARABIC ">
        <w:r w:rsidR="005C4F8F">
          <w:rPr>
            <w:noProof/>
          </w:rPr>
          <w:t>12</w:t>
        </w:r>
      </w:fldSimple>
      <w:r>
        <w:t>. Prikaz izvršenja rashoda</w:t>
      </w:r>
      <w:r w:rsidR="006B56AD">
        <w:t xml:space="preserve"> i izdataka</w:t>
      </w:r>
      <w:r>
        <w:t xml:space="preserve"> u 202</w:t>
      </w:r>
      <w:r w:rsidR="00DF63E9">
        <w:t>5</w:t>
      </w:r>
      <w:r>
        <w:t xml:space="preserve">.g. </w:t>
      </w:r>
      <w:r w:rsidR="006B56AD">
        <w:t xml:space="preserve">prema razdjelima i glavama </w:t>
      </w:r>
      <w:r>
        <w:t>u odnosu na plan</w:t>
      </w:r>
    </w:p>
    <w:tbl>
      <w:tblPr>
        <w:tblW w:w="10135" w:type="dxa"/>
        <w:tblLook w:val="04A0" w:firstRow="1" w:lastRow="0" w:firstColumn="1" w:lastColumn="0" w:noHBand="0" w:noVBand="1"/>
      </w:tblPr>
      <w:tblGrid>
        <w:gridCol w:w="1456"/>
        <w:gridCol w:w="4260"/>
        <w:gridCol w:w="1499"/>
        <w:gridCol w:w="1540"/>
        <w:gridCol w:w="1380"/>
      </w:tblGrid>
      <w:tr w:rsidR="0075290A" w:rsidRPr="0075290A" w14:paraId="121D2712" w14:textId="77777777" w:rsidTr="00146805">
        <w:trPr>
          <w:trHeight w:val="8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1F65CA4" w14:textId="77777777" w:rsidR="0075290A" w:rsidRPr="0075290A" w:rsidRDefault="0075290A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14:paraId="134CFD29" w14:textId="77777777" w:rsidR="0075290A" w:rsidRPr="0075290A" w:rsidRDefault="0075290A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B98D1DC" w14:textId="2C56B5D3" w:rsidR="0075290A" w:rsidRPr="0075290A" w:rsidRDefault="00DF63E9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III</w:t>
            </w:r>
            <w:r w:rsidR="0075290A"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. Rebalans 202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B78EBC" w14:textId="4AB110B4" w:rsidR="0075290A" w:rsidRPr="0075290A" w:rsidRDefault="0075290A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Izvršenje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br/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br/>
              <w:t>01.01.202</w:t>
            </w:r>
            <w:r w:rsidR="00DF63E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.-31.12.202</w:t>
            </w:r>
            <w:r w:rsidR="00DF63E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EB8369" w14:textId="74565A67" w:rsidR="0075290A" w:rsidRPr="0075290A" w:rsidRDefault="0075290A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Indeks 3/2*100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br/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br/>
              <w:t>01.01.202</w:t>
            </w:r>
            <w:r w:rsidR="00DF63E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.-31.12.202</w:t>
            </w:r>
            <w:r w:rsidR="00DF63E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5290A" w:rsidRPr="0075290A" w14:paraId="42106EBA" w14:textId="77777777" w:rsidTr="00146805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center"/>
            <w:hideMark/>
          </w:tcPr>
          <w:p w14:paraId="037086F1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RAZDJEL: 001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vAlign w:val="center"/>
            <w:hideMark/>
          </w:tcPr>
          <w:p w14:paraId="0EF57986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PREDSTAVNIČKA I IZVRŠNA TIJELA OPĆINE GROŽNJAN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14:paraId="7A43BAB8" w14:textId="78E089C7" w:rsidR="0075290A" w:rsidRPr="0075290A" w:rsidRDefault="00146805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1</w:t>
            </w:r>
            <w:r w:rsidR="00DF63E9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3</w:t>
            </w: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3.</w:t>
            </w:r>
            <w:r w:rsidR="00DF63E9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95</w:t>
            </w: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14:paraId="135F0D69" w14:textId="20E3FD79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127.906,19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center"/>
            <w:hideMark/>
          </w:tcPr>
          <w:p w14:paraId="409227DF" w14:textId="1112C914" w:rsidR="0075290A" w:rsidRPr="0075290A" w:rsidRDefault="00DF63E9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95,49</w:t>
            </w:r>
          </w:p>
        </w:tc>
      </w:tr>
      <w:tr w:rsidR="0075290A" w:rsidRPr="0075290A" w14:paraId="1859D238" w14:textId="77777777" w:rsidTr="00146805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14:paraId="0B74B1D0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GLAVA: 00101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vAlign w:val="center"/>
            <w:hideMark/>
          </w:tcPr>
          <w:p w14:paraId="16D61CAE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OPĆINSKO VIJEĆE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14:paraId="2F1707D1" w14:textId="01E18906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14:paraId="2193B724" w14:textId="45A366B9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40.132,20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14:paraId="3AE5AE3B" w14:textId="5AC179B7" w:rsidR="0075290A" w:rsidRPr="0075290A" w:rsidRDefault="00DF63E9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91,73</w:t>
            </w:r>
          </w:p>
        </w:tc>
      </w:tr>
      <w:tr w:rsidR="0075290A" w:rsidRPr="0075290A" w14:paraId="6E1A92AE" w14:textId="77777777" w:rsidTr="00146805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14:paraId="48E27E71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GLAVA: 00102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vAlign w:val="center"/>
            <w:hideMark/>
          </w:tcPr>
          <w:p w14:paraId="3419958F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NAČELNIK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14:paraId="548B66FD" w14:textId="6DC5BDFF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14:paraId="02FAE22A" w14:textId="60463EDB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87.773,99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14:paraId="6DC30819" w14:textId="7CEE34E5" w:rsidR="0075290A" w:rsidRPr="0075290A" w:rsidRDefault="00146805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97,</w:t>
            </w:r>
            <w:r w:rsidR="00DF63E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75290A" w:rsidRPr="0075290A" w14:paraId="13A49A74" w14:textId="77777777" w:rsidTr="00146805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center"/>
            <w:hideMark/>
          </w:tcPr>
          <w:p w14:paraId="0C7A07D6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RAZDJEL: 002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vAlign w:val="center"/>
            <w:hideMark/>
          </w:tcPr>
          <w:p w14:paraId="408B6280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JEDINSTVENI UPRAVNI ODJEL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14:paraId="3E4EA676" w14:textId="2042A89C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1.478</w:t>
            </w:r>
            <w:r w:rsidR="00146805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.0</w:t>
            </w: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5</w:t>
            </w:r>
            <w:r w:rsidR="00146805"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14:paraId="6A54CE2A" w14:textId="2AADB1C4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1.351.527,35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center"/>
            <w:hideMark/>
          </w:tcPr>
          <w:p w14:paraId="5275FE2B" w14:textId="220A7E3A" w:rsidR="0075290A" w:rsidRPr="0075290A" w:rsidRDefault="00DF63E9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FFFFFF"/>
                <w:sz w:val="20"/>
                <w:szCs w:val="20"/>
              </w:rPr>
              <w:t>91,44</w:t>
            </w:r>
          </w:p>
        </w:tc>
      </w:tr>
      <w:tr w:rsidR="0075290A" w:rsidRPr="0075290A" w14:paraId="191D2F75" w14:textId="77777777" w:rsidTr="00146805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14:paraId="2CC61E05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GLAVA: 00201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vAlign w:val="center"/>
            <w:hideMark/>
          </w:tcPr>
          <w:p w14:paraId="477A8367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14:paraId="420FDB3D" w14:textId="1390BE2E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1.478.050,00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14:paraId="755A7E4F" w14:textId="7E400248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1.351.527,35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14:paraId="2BACA405" w14:textId="266009DA" w:rsidR="0075290A" w:rsidRPr="0075290A" w:rsidRDefault="00DF63E9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91,44</w:t>
            </w:r>
          </w:p>
        </w:tc>
      </w:tr>
      <w:tr w:rsidR="0075290A" w:rsidRPr="0075290A" w14:paraId="4E4D45DD" w14:textId="77777777" w:rsidTr="00146805">
        <w:trPr>
          <w:trHeight w:val="315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hideMark/>
          </w:tcPr>
          <w:p w14:paraId="1E2A643C" w14:textId="77777777" w:rsidR="0075290A" w:rsidRPr="0075290A" w:rsidRDefault="0075290A" w:rsidP="007529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hideMark/>
          </w:tcPr>
          <w:p w14:paraId="5B541681" w14:textId="77777777" w:rsidR="0075290A" w:rsidRPr="0075290A" w:rsidRDefault="0075290A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43F0425B" w14:textId="0BD19409" w:rsidR="0075290A" w:rsidRPr="0075290A" w:rsidRDefault="0075290A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75290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</w:t>
            </w:r>
            <w:r w:rsidR="00DF63E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612</w:t>
            </w:r>
            <w:r w:rsidRPr="0075290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732E81AF" w14:textId="737297B9" w:rsidR="0075290A" w:rsidRPr="0075290A" w:rsidRDefault="00DF63E9" w:rsidP="007529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1.479.433,54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5A32149A" w14:textId="1F19B0AB" w:rsidR="0075290A" w:rsidRPr="0075290A" w:rsidRDefault="00DF63E9" w:rsidP="007529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91,78</w:t>
            </w:r>
          </w:p>
        </w:tc>
      </w:tr>
    </w:tbl>
    <w:p w14:paraId="112607B7" w14:textId="77777777" w:rsidR="0075290A" w:rsidRDefault="0075290A" w:rsidP="0075290A"/>
    <w:p w14:paraId="3A519BF1" w14:textId="77777777" w:rsidR="00FD5F25" w:rsidRDefault="00FD5F25" w:rsidP="0075290A"/>
    <w:p w14:paraId="6E98986F" w14:textId="77777777" w:rsidR="00FD5F25" w:rsidRDefault="00FD5F25" w:rsidP="0075290A"/>
    <w:p w14:paraId="3ACEE32B" w14:textId="4BAB3C39" w:rsidR="00FD5F25" w:rsidRPr="00C0651D" w:rsidRDefault="00FD5F25" w:rsidP="00FD5F25">
      <w:pPr>
        <w:pStyle w:val="Naslov2"/>
        <w:rPr>
          <w:color w:val="auto"/>
        </w:rPr>
      </w:pPr>
      <w:bookmarkStart w:id="11" w:name="_Toc193205439"/>
      <w:r w:rsidRPr="00C0651D">
        <w:rPr>
          <w:color w:val="auto"/>
        </w:rPr>
        <w:t>4.</w:t>
      </w:r>
      <w:r>
        <w:rPr>
          <w:color w:val="auto"/>
        </w:rPr>
        <w:t>2</w:t>
      </w:r>
      <w:r w:rsidRPr="00C0651D">
        <w:rPr>
          <w:color w:val="auto"/>
        </w:rPr>
        <w:t xml:space="preserve">. IZVJEŠTAJ PO </w:t>
      </w:r>
      <w:r>
        <w:rPr>
          <w:color w:val="auto"/>
        </w:rPr>
        <w:t xml:space="preserve">PROGRAMSKOJ </w:t>
      </w:r>
      <w:r w:rsidRPr="00C0651D">
        <w:rPr>
          <w:color w:val="auto"/>
        </w:rPr>
        <w:t>KLASIFIKACIJI</w:t>
      </w:r>
      <w:bookmarkEnd w:id="11"/>
    </w:p>
    <w:p w14:paraId="243BFF0B" w14:textId="77777777" w:rsidR="00FD5F25" w:rsidRDefault="00FD5F25" w:rsidP="0075290A"/>
    <w:p w14:paraId="5C6E8893" w14:textId="77777777" w:rsidR="006B56AD" w:rsidRPr="00187EC7" w:rsidRDefault="006B56AD" w:rsidP="006B56AD">
      <w:pPr>
        <w:rPr>
          <w:b/>
          <w:bCs/>
        </w:rPr>
      </w:pPr>
      <w:r w:rsidRPr="00187EC7">
        <w:rPr>
          <w:b/>
          <w:bCs/>
        </w:rPr>
        <w:t>Razdjel 001: Predstavnička i izvršna tijela Općine Grožnjan</w:t>
      </w:r>
    </w:p>
    <w:p w14:paraId="177A48DF" w14:textId="1596B88A" w:rsidR="006B56AD" w:rsidRDefault="006B56AD" w:rsidP="006B56AD">
      <w:r>
        <w:t>U ovom razdjelu u 202</w:t>
      </w:r>
      <w:r w:rsidR="00E377D0">
        <w:t>5</w:t>
      </w:r>
      <w:r>
        <w:t xml:space="preserve">. godini ostvareno je ukupno </w:t>
      </w:r>
      <w:r w:rsidR="00E377D0">
        <w:t>127.906,19</w:t>
      </w:r>
      <w:r w:rsidR="00592188">
        <w:t xml:space="preserve"> EUR</w:t>
      </w:r>
      <w:r>
        <w:t xml:space="preserve"> rashoda odnosno </w:t>
      </w:r>
      <w:r w:rsidR="005105AA">
        <w:t>9</w:t>
      </w:r>
      <w:r w:rsidR="00E377D0">
        <w:t>5</w:t>
      </w:r>
      <w:r w:rsidR="005105AA">
        <w:t>,</w:t>
      </w:r>
      <w:r w:rsidR="00E377D0">
        <w:t>49</w:t>
      </w:r>
      <w:r>
        <w:t xml:space="preserve"> % od plana.</w:t>
      </w:r>
    </w:p>
    <w:p w14:paraId="494A41D7" w14:textId="3168CC9A" w:rsidR="006B56AD" w:rsidRDefault="006B56AD" w:rsidP="006B56AD">
      <w:r>
        <w:t xml:space="preserve">Glava 00101: Općinsko vijeće – ostvareno je rashoda u ukupnom iznosu od </w:t>
      </w:r>
      <w:r w:rsidR="00E377D0">
        <w:t>40.132,20</w:t>
      </w:r>
      <w:r w:rsidR="00592188">
        <w:t xml:space="preserve"> EUR</w:t>
      </w:r>
      <w:r>
        <w:t xml:space="preserve"> ili </w:t>
      </w:r>
      <w:r w:rsidR="00E377D0">
        <w:t>91,73</w:t>
      </w:r>
      <w:r>
        <w:t xml:space="preserve"> % od planiranih. </w:t>
      </w:r>
    </w:p>
    <w:p w14:paraId="40CCC31A" w14:textId="5549A82B" w:rsidR="006B56AD" w:rsidRDefault="006B56AD" w:rsidP="006B56AD">
      <w:bookmarkStart w:id="12" w:name="_Toc193205440"/>
      <w:r w:rsidRPr="00102BE8">
        <w:rPr>
          <w:rStyle w:val="Naslov3Char"/>
          <w:color w:val="auto"/>
        </w:rPr>
        <w:t>Program: Mjere i aktivnosti za osiguranje rada iz djelokruga predstavničkih tijela</w:t>
      </w:r>
      <w:bookmarkEnd w:id="12"/>
      <w:r w:rsidRPr="00102BE8">
        <w:t xml:space="preserve"> ostvareno je ukupno </w:t>
      </w:r>
      <w:r w:rsidR="00E377D0">
        <w:t>40.132,20</w:t>
      </w:r>
      <w:r w:rsidR="00592188" w:rsidRPr="00102BE8">
        <w:t xml:space="preserve"> EUR</w:t>
      </w:r>
      <w:r w:rsidRPr="004E02C6">
        <w:rPr>
          <w:rStyle w:val="Naslov4Char"/>
          <w:color w:val="auto"/>
        </w:rPr>
        <w:t xml:space="preserve"> </w:t>
      </w:r>
      <w:r>
        <w:t>rashoda a odnose se na: Poslovanje općinskog vijeća (</w:t>
      </w:r>
      <w:r w:rsidR="00E377D0">
        <w:t>15.681,77</w:t>
      </w:r>
      <w:r w:rsidR="00592188">
        <w:t xml:space="preserve"> EUR), </w:t>
      </w:r>
      <w:r>
        <w:t xml:space="preserve"> Političke stranke (</w:t>
      </w:r>
      <w:r w:rsidR="00E377D0">
        <w:t>1.343,75</w:t>
      </w:r>
      <w:r w:rsidR="00D15214">
        <w:t xml:space="preserve"> EUR</w:t>
      </w:r>
      <w:r>
        <w:t>), Nacionalne manjine (</w:t>
      </w:r>
      <w:r w:rsidR="005105AA">
        <w:t>1.</w:t>
      </w:r>
      <w:r w:rsidR="00E377D0">
        <w:t>7</w:t>
      </w:r>
      <w:r w:rsidR="005105AA">
        <w:t>00,00</w:t>
      </w:r>
      <w:r w:rsidR="00D15214">
        <w:t xml:space="preserve"> EUR</w:t>
      </w:r>
      <w:r>
        <w:t>)</w:t>
      </w:r>
      <w:r w:rsidR="00D15214">
        <w:t>, Izbori i popis stanovništva (</w:t>
      </w:r>
      <w:r w:rsidR="00E377D0">
        <w:t>21.406,68</w:t>
      </w:r>
      <w:r w:rsidR="00D15214">
        <w:t xml:space="preserve"> EUR).</w:t>
      </w:r>
    </w:p>
    <w:p w14:paraId="0A6588CD" w14:textId="387EBCD1" w:rsidR="006B56AD" w:rsidRDefault="006B56AD" w:rsidP="006B56AD">
      <w:r>
        <w:lastRenderedPageBreak/>
        <w:t xml:space="preserve">Glava 00102: Načelnik – ostvareno je rashoda u ukupnom iznosu od </w:t>
      </w:r>
      <w:r w:rsidR="00E377D0">
        <w:t>87.773,99</w:t>
      </w:r>
      <w:r w:rsidR="00187EC7">
        <w:t xml:space="preserve"> EUR</w:t>
      </w:r>
      <w:r>
        <w:t xml:space="preserve"> ili </w:t>
      </w:r>
      <w:r w:rsidR="00E377D0">
        <w:t>97,31</w:t>
      </w:r>
      <w:r>
        <w:t xml:space="preserve"> % od plana.</w:t>
      </w:r>
    </w:p>
    <w:p w14:paraId="743DD778" w14:textId="7B1D5CEE" w:rsidR="006B56AD" w:rsidRDefault="006B56AD" w:rsidP="006B56AD">
      <w:r w:rsidRPr="00D87542">
        <w:rPr>
          <w:rStyle w:val="Naslov4Char"/>
          <w:color w:val="auto"/>
        </w:rPr>
        <w:t xml:space="preserve">Program: Mjere i aktivnosti za osiguranje rada iz djelokruga izvršnih tijela ostvareno je ukupno </w:t>
      </w:r>
      <w:r w:rsidR="00E377D0">
        <w:rPr>
          <w:rStyle w:val="Naslov4Char"/>
          <w:color w:val="auto"/>
        </w:rPr>
        <w:t>87.773,99</w:t>
      </w:r>
      <w:r w:rsidR="00187EC7" w:rsidRPr="00D87542">
        <w:rPr>
          <w:rStyle w:val="Naslov4Char"/>
          <w:color w:val="auto"/>
        </w:rPr>
        <w:t xml:space="preserve"> EUR</w:t>
      </w:r>
      <w:r>
        <w:t xml:space="preserve"> rashoda a odnose se na: Poslovanje ureda načelnika (</w:t>
      </w:r>
      <w:r w:rsidR="00E377D0">
        <w:t>63.343,15</w:t>
      </w:r>
      <w:r w:rsidR="00187EC7">
        <w:t xml:space="preserve"> EUR</w:t>
      </w:r>
      <w:r>
        <w:t>), Obilježavanje Dana Općine (</w:t>
      </w:r>
      <w:r w:rsidR="00E377D0">
        <w:t>23.200,00</w:t>
      </w:r>
      <w:r w:rsidR="00187EC7">
        <w:t xml:space="preserve"> EUR</w:t>
      </w:r>
      <w:r>
        <w:t>), Naknada za zamjenika načelnika (</w:t>
      </w:r>
      <w:r w:rsidR="00E377D0">
        <w:t>1.230,84</w:t>
      </w:r>
      <w:r w:rsidR="00187EC7">
        <w:t xml:space="preserve"> EUR</w:t>
      </w:r>
      <w:r>
        <w:t>).</w:t>
      </w:r>
    </w:p>
    <w:p w14:paraId="037FFCE0" w14:textId="77777777" w:rsidR="006B56AD" w:rsidRDefault="006B56AD" w:rsidP="006B56AD"/>
    <w:p w14:paraId="6014CE9A" w14:textId="77777777" w:rsidR="006B56AD" w:rsidRPr="00E40682" w:rsidRDefault="006B56AD" w:rsidP="006B56AD">
      <w:pPr>
        <w:rPr>
          <w:b/>
          <w:bCs/>
        </w:rPr>
      </w:pPr>
      <w:r w:rsidRPr="00E40682">
        <w:rPr>
          <w:b/>
          <w:bCs/>
        </w:rPr>
        <w:t>Razdjel 002: Jedinstveni upravni odjel</w:t>
      </w:r>
    </w:p>
    <w:p w14:paraId="1946D0C0" w14:textId="0513F9E4" w:rsidR="006B56AD" w:rsidRDefault="006B56AD" w:rsidP="006B56AD">
      <w:r>
        <w:t>U ovom razdjelu u 202</w:t>
      </w:r>
      <w:r w:rsidR="00782D62">
        <w:t>5</w:t>
      </w:r>
      <w:r>
        <w:t xml:space="preserve">. godini ostvareno je ukupno </w:t>
      </w:r>
      <w:r w:rsidR="00782D62">
        <w:t>1.351.527,35</w:t>
      </w:r>
      <w:r w:rsidR="002577DF">
        <w:t xml:space="preserve"> EUR</w:t>
      </w:r>
      <w:r>
        <w:t xml:space="preserve"> rashoda odnosno </w:t>
      </w:r>
      <w:r w:rsidR="00782D62">
        <w:t>91,44</w:t>
      </w:r>
      <w:r>
        <w:t xml:space="preserve"> % od plana.</w:t>
      </w:r>
    </w:p>
    <w:p w14:paraId="4CC31151" w14:textId="0DFEFA53" w:rsidR="006B56AD" w:rsidRDefault="006B56AD" w:rsidP="006B56AD">
      <w:r>
        <w:t xml:space="preserve">Glava 00201: Jedinstveni upravni odjel – ostvareno je rashoda u ukupnom iznosu od </w:t>
      </w:r>
      <w:r w:rsidR="00782D62">
        <w:t>1.351.527,35</w:t>
      </w:r>
      <w:r w:rsidR="002577DF">
        <w:t xml:space="preserve"> EUR </w:t>
      </w:r>
      <w:r>
        <w:t>kuna ili 9</w:t>
      </w:r>
      <w:r w:rsidR="00782D62">
        <w:t>1</w:t>
      </w:r>
      <w:r>
        <w:t>,</w:t>
      </w:r>
      <w:r w:rsidR="00782D62">
        <w:t>4</w:t>
      </w:r>
      <w:r>
        <w:t xml:space="preserve"> % od plan</w:t>
      </w:r>
      <w:r w:rsidR="00782D62">
        <w:t>a</w:t>
      </w:r>
      <w:r>
        <w:t>.</w:t>
      </w:r>
    </w:p>
    <w:p w14:paraId="727C39C6" w14:textId="772B8C5D" w:rsidR="006B56AD" w:rsidRDefault="006B56AD" w:rsidP="006B56AD">
      <w:bookmarkStart w:id="13" w:name="_Toc193205441"/>
      <w:r w:rsidRPr="00102BE8">
        <w:rPr>
          <w:rStyle w:val="Naslov3Char"/>
          <w:color w:val="auto"/>
        </w:rPr>
        <w:t>Program: Mjere i aktivnosti za osiguranje rada iz djelokruga jedinstvenog upravnog odjela</w:t>
      </w:r>
      <w:bookmarkEnd w:id="13"/>
      <w:r w:rsidRPr="00102BE8">
        <w:t xml:space="preserve"> ostvareno je ukupno </w:t>
      </w:r>
      <w:r w:rsidR="00782D62">
        <w:t>310.067,72</w:t>
      </w:r>
      <w:r w:rsidR="002577DF" w:rsidRPr="00102BE8">
        <w:t xml:space="preserve"> EUR</w:t>
      </w:r>
      <w:r w:rsidRPr="00D87542">
        <w:t xml:space="preserve"> </w:t>
      </w:r>
      <w:r w:rsidRPr="00FA2FD7">
        <w:t xml:space="preserve">rashoda a odnose se na: </w:t>
      </w:r>
      <w:r w:rsidR="00084568">
        <w:br/>
      </w:r>
      <w:r w:rsidR="00782D62">
        <w:t>Administrativno, tehničko i stručno osoblje Jedinstvenog upravnog odjela</w:t>
      </w:r>
      <w:r>
        <w:t xml:space="preserve"> (</w:t>
      </w:r>
      <w:r w:rsidR="00782D62">
        <w:t>204.516,54</w:t>
      </w:r>
      <w:r w:rsidR="002577DF">
        <w:t xml:space="preserve"> EUR</w:t>
      </w:r>
      <w:r>
        <w:t>), Usluge promidžbe i informiranja (</w:t>
      </w:r>
      <w:r w:rsidR="00782D62">
        <w:t>11.638,19</w:t>
      </w:r>
      <w:r w:rsidR="005E7C49">
        <w:t xml:space="preserve"> EUR</w:t>
      </w:r>
      <w:r>
        <w:t>), Informatičke, odvjetničke, javnobilježničke i ostale usluge vanjskih službi (</w:t>
      </w:r>
      <w:r w:rsidR="00782D62">
        <w:t>28.973,62</w:t>
      </w:r>
      <w:r w:rsidR="005E7C49">
        <w:t xml:space="preserve"> EUR</w:t>
      </w:r>
      <w:r>
        <w:t>), Financijski i ostali rashodi redovitog poslovanja (</w:t>
      </w:r>
      <w:r w:rsidR="00782D62">
        <w:t>335,23</w:t>
      </w:r>
      <w:r w:rsidR="005E7C49">
        <w:t xml:space="preserve"> EUR</w:t>
      </w:r>
      <w:r>
        <w:t>)</w:t>
      </w:r>
      <w:r w:rsidR="00782D62">
        <w:t>, Redoviti troškovi poslovanja javne uprave i administracije (64.604,14 EUR).</w:t>
      </w:r>
    </w:p>
    <w:p w14:paraId="6AE518CE" w14:textId="6C20E07E" w:rsidR="00084568" w:rsidRDefault="006B56AD" w:rsidP="006B56AD">
      <w:bookmarkStart w:id="14" w:name="_Toc193205442"/>
      <w:r w:rsidRPr="00102BE8">
        <w:rPr>
          <w:rStyle w:val="Naslov3Char"/>
          <w:color w:val="auto"/>
        </w:rPr>
        <w:t>Program: Komunalna djelatnost – održavanje komunalne infrastrukture i opće usluge</w:t>
      </w:r>
      <w:bookmarkEnd w:id="14"/>
      <w:r w:rsidRPr="00102BE8">
        <w:t xml:space="preserve"> ostvareno je ukupno </w:t>
      </w:r>
      <w:r w:rsidR="00782D62">
        <w:t>163.068,02</w:t>
      </w:r>
      <w:r w:rsidR="00FA2FD7" w:rsidRPr="00102BE8">
        <w:t xml:space="preserve"> EUR</w:t>
      </w:r>
      <w:r w:rsidRPr="00D87542">
        <w:t xml:space="preserve"> </w:t>
      </w:r>
      <w:r>
        <w:t>rashoda a odnose se na:</w:t>
      </w:r>
      <w:r w:rsidR="00084568">
        <w:br/>
      </w:r>
      <w:r>
        <w:t xml:space="preserve"> Javna rasvjeta – utrošak i održavanje (</w:t>
      </w:r>
      <w:r w:rsidR="00782D62">
        <w:t>22.600,00</w:t>
      </w:r>
      <w:r w:rsidR="00FA2FD7">
        <w:t xml:space="preserve"> EUR</w:t>
      </w:r>
      <w:r>
        <w:t>), Održavanje javnih zelenih površina (</w:t>
      </w:r>
      <w:r w:rsidR="00782D62">
        <w:t>47.210,00</w:t>
      </w:r>
      <w:r w:rsidR="00FA2FD7">
        <w:t xml:space="preserve"> EUR</w:t>
      </w:r>
      <w:r>
        <w:t>), Održavanje nerazvrstanih cesta (</w:t>
      </w:r>
      <w:r w:rsidR="00782D62">
        <w:t>49.200,00</w:t>
      </w:r>
      <w:r w:rsidR="00FA2FD7">
        <w:t xml:space="preserve"> EUR</w:t>
      </w:r>
      <w:r>
        <w:t xml:space="preserve">), </w:t>
      </w:r>
      <w:r w:rsidR="00782D62">
        <w:t xml:space="preserve">Deratizacija i dezinsekcija (2.950,00 EUR), Hortikultura i uređenje visokog raslinja (225,00 EUR), </w:t>
      </w:r>
      <w:r>
        <w:t>Održavanje groblja (</w:t>
      </w:r>
      <w:r w:rsidR="00782D62">
        <w:t>6.525,00</w:t>
      </w:r>
      <w:r w:rsidR="00FA2FD7">
        <w:t xml:space="preserve"> EUR</w:t>
      </w:r>
      <w:r>
        <w:t>),</w:t>
      </w:r>
      <w:r w:rsidR="00782D62">
        <w:t xml:space="preserve"> Zbrinjavanje miješanog komunalnog otpada (1.000,00 EUR), </w:t>
      </w:r>
      <w:r>
        <w:t>Održavanje javnog wc-a (</w:t>
      </w:r>
      <w:r w:rsidR="00782D62">
        <w:t>8.303,64</w:t>
      </w:r>
      <w:r w:rsidR="00FA2FD7">
        <w:t xml:space="preserve"> EUR</w:t>
      </w:r>
      <w:r w:rsidRPr="0095536C">
        <w:t xml:space="preserve">), </w:t>
      </w:r>
      <w:r w:rsidR="0095536C">
        <w:t>Održavanje parkirališta (</w:t>
      </w:r>
      <w:r w:rsidR="00782D62">
        <w:t>24.679,38</w:t>
      </w:r>
      <w:r w:rsidR="0095536C">
        <w:t xml:space="preserve"> EUR), </w:t>
      </w:r>
      <w:r w:rsidR="00782D62">
        <w:t>Održavanje – slap Butori (375,00</w:t>
      </w:r>
      <w:r w:rsidR="0095536C">
        <w:t xml:space="preserve"> EUR</w:t>
      </w:r>
      <w:r>
        <w:t>)</w:t>
      </w:r>
      <w:r w:rsidR="00F2420E">
        <w:t xml:space="preserve">. </w:t>
      </w:r>
    </w:p>
    <w:p w14:paraId="6C318FB4" w14:textId="6557D64C" w:rsidR="006B56AD" w:rsidRDefault="006B56AD" w:rsidP="006B56AD">
      <w:bookmarkStart w:id="15" w:name="_Toc193205443"/>
      <w:r w:rsidRPr="00102BE8">
        <w:rPr>
          <w:rStyle w:val="Naslov3Char"/>
          <w:color w:val="auto"/>
        </w:rPr>
        <w:t>Program: Komunalna djelatnost – gradnja objekata i uređaja komunalne infrastrukture</w:t>
      </w:r>
      <w:bookmarkEnd w:id="15"/>
      <w:r w:rsidRPr="00102BE8">
        <w:t xml:space="preserve">  ostvareno je ukupno </w:t>
      </w:r>
      <w:r w:rsidR="00E910BB">
        <w:t>75.077,44</w:t>
      </w:r>
      <w:r w:rsidR="0095536C" w:rsidRPr="00102BE8">
        <w:t xml:space="preserve"> EUR</w:t>
      </w:r>
      <w:r w:rsidRPr="00D87542">
        <w:rPr>
          <w:rStyle w:val="Naslov4Char"/>
          <w:color w:val="auto"/>
        </w:rPr>
        <w:t xml:space="preserve"> </w:t>
      </w:r>
      <w:r>
        <w:t>rashoda a odnose se na:</w:t>
      </w:r>
      <w:r w:rsidR="00084568">
        <w:br/>
      </w:r>
      <w:r>
        <w:t>Asfaltiranje i sanacija nerazvrstanih cesta i županijskih cesta (</w:t>
      </w:r>
      <w:r w:rsidR="00E910BB">
        <w:t>48.358,13</w:t>
      </w:r>
      <w:r w:rsidR="0095536C">
        <w:t xml:space="preserve"> EUR</w:t>
      </w:r>
      <w:r>
        <w:t xml:space="preserve">), </w:t>
      </w:r>
      <w:r w:rsidR="00E910BB">
        <w:t xml:space="preserve">Parkiralište Grožnjan (3.785,29 EUR), Sufinanciranje izgradnje županijskog centra za gospodarenje otpadom – Kaštijun (1.599,52 EUR), </w:t>
      </w:r>
      <w:r w:rsidR="00995E76">
        <w:t>Sanacija mrtvačnice/crkvice Sv. Nikole (</w:t>
      </w:r>
      <w:r w:rsidR="00644933">
        <w:t>11.856,25</w:t>
      </w:r>
      <w:r w:rsidR="00995E76">
        <w:t xml:space="preserve"> EUR), </w:t>
      </w:r>
      <w:r>
        <w:t>Izgradnja javne rasvjete</w:t>
      </w:r>
      <w:r w:rsidR="00644933">
        <w:t xml:space="preserve"> – nije realizirano, Solarne lampe (3.150,00 EUR) i Nova dekorativna rasvjeta (6.328,25 EUR)</w:t>
      </w:r>
      <w:r>
        <w:t>.</w:t>
      </w:r>
    </w:p>
    <w:p w14:paraId="4462E8C6" w14:textId="7B126B2C" w:rsidR="006B56AD" w:rsidRDefault="006B56AD" w:rsidP="006B56AD">
      <w:bookmarkStart w:id="16" w:name="_Toc193205444"/>
      <w:r w:rsidRPr="00102BE8">
        <w:rPr>
          <w:rStyle w:val="Naslov3Char"/>
          <w:color w:val="auto"/>
        </w:rPr>
        <w:t>Program: Razvoj gospodarstva i poljoprivrede</w:t>
      </w:r>
      <w:bookmarkEnd w:id="16"/>
      <w:r w:rsidRPr="00102BE8">
        <w:t xml:space="preserve">  ostvareno je ukupno </w:t>
      </w:r>
      <w:r w:rsidR="00831213">
        <w:t>35.002,96</w:t>
      </w:r>
      <w:r w:rsidR="0095536C" w:rsidRPr="00102BE8">
        <w:t xml:space="preserve"> EUR</w:t>
      </w:r>
      <w:r w:rsidRPr="00D87542">
        <w:t xml:space="preserve"> </w:t>
      </w:r>
      <w:r>
        <w:t>rashoda a odnose se na:</w:t>
      </w:r>
      <w:r w:rsidR="00831213">
        <w:t xml:space="preserve"> </w:t>
      </w:r>
      <w:r>
        <w:t>Poticanje poljoprivrede (</w:t>
      </w:r>
      <w:r w:rsidR="00831213">
        <w:t>16.357,55</w:t>
      </w:r>
      <w:r w:rsidR="00084568">
        <w:t xml:space="preserve"> EUR</w:t>
      </w:r>
      <w:r>
        <w:t>), Poticanje udruga za razvoj gospodarstva i poljoprivrede (</w:t>
      </w:r>
      <w:r w:rsidR="00831213">
        <w:t>1.650,00</w:t>
      </w:r>
      <w:r w:rsidR="00084568">
        <w:t xml:space="preserve"> EUR</w:t>
      </w:r>
      <w:r>
        <w:t>), Održavanje ruralne infrastrukture za poljoprivredu (</w:t>
      </w:r>
      <w:r w:rsidR="00831213">
        <w:t>10.547,61</w:t>
      </w:r>
      <w:r w:rsidR="00084568">
        <w:t xml:space="preserve"> EUR</w:t>
      </w:r>
      <w:r>
        <w:t>), Subvencije poljoprivrednicima (</w:t>
      </w:r>
      <w:r w:rsidR="00831213">
        <w:t>6.115,80</w:t>
      </w:r>
      <w:r w:rsidR="00084568">
        <w:t xml:space="preserve"> EUR</w:t>
      </w:r>
      <w:r>
        <w:t>)</w:t>
      </w:r>
      <w:r w:rsidR="00F064E8">
        <w:t>, Fond za razvoj poljoprivrede i agroturizma Istre (332,00 EUR)</w:t>
      </w:r>
      <w:r>
        <w:t>.</w:t>
      </w:r>
    </w:p>
    <w:p w14:paraId="2188BB7D" w14:textId="7316C8E1" w:rsidR="006B56AD" w:rsidRDefault="006B56AD" w:rsidP="006B56AD">
      <w:bookmarkStart w:id="17" w:name="_Toc193205445"/>
      <w:r w:rsidRPr="00102BE8">
        <w:rPr>
          <w:rStyle w:val="Naslov3Char"/>
          <w:color w:val="auto"/>
        </w:rPr>
        <w:lastRenderedPageBreak/>
        <w:t>Program: Zdravstvo i socijalna skrb</w:t>
      </w:r>
      <w:bookmarkEnd w:id="17"/>
      <w:r w:rsidRPr="00102BE8">
        <w:t xml:space="preserve">  ostvareno je ukupno </w:t>
      </w:r>
      <w:r w:rsidR="00831213">
        <w:t>39.799,18</w:t>
      </w:r>
      <w:r w:rsidR="005E60CA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5E60CA">
        <w:br/>
      </w:r>
      <w:r>
        <w:t>Pomoć zdravstvenim ustanovama i udrugama (</w:t>
      </w:r>
      <w:r w:rsidR="00831213">
        <w:t>6.150,00</w:t>
      </w:r>
      <w:r w:rsidR="005E60CA">
        <w:t xml:space="preserve"> EUR</w:t>
      </w:r>
      <w:r>
        <w:t>), Pomoć za podmirenje troškova prehrane i odgoja (</w:t>
      </w:r>
      <w:r w:rsidR="00831213">
        <w:t>2.267,18</w:t>
      </w:r>
      <w:r w:rsidR="005E60CA">
        <w:t xml:space="preserve"> EUR</w:t>
      </w:r>
      <w:r>
        <w:t>), Pomoć osobama s invaliditetom (</w:t>
      </w:r>
      <w:r w:rsidR="00831213">
        <w:t>3.657,00</w:t>
      </w:r>
      <w:r w:rsidR="005E60CA">
        <w:t xml:space="preserve"> EUR</w:t>
      </w:r>
      <w:r>
        <w:t>), Naknada za novorođenčad (</w:t>
      </w:r>
      <w:r w:rsidR="00831213">
        <w:t>2</w:t>
      </w:r>
      <w:r w:rsidR="00F064E8">
        <w:t>.00</w:t>
      </w:r>
      <w:r w:rsidR="005E60CA">
        <w:t>0,00 EUR</w:t>
      </w:r>
      <w:r>
        <w:t>), Pomoć obiteljima i kućanstvima za stanovanje (</w:t>
      </w:r>
      <w:r w:rsidR="00831213">
        <w:t>5.053,20</w:t>
      </w:r>
      <w:r w:rsidR="005E60CA">
        <w:t xml:space="preserve"> EUR</w:t>
      </w:r>
      <w:r>
        <w:t>), Humanitarna djelatnost Crvenog križa (</w:t>
      </w:r>
      <w:r w:rsidR="00831213">
        <w:t>3.993,84</w:t>
      </w:r>
      <w:r w:rsidR="005E60CA">
        <w:t xml:space="preserve"> EUR</w:t>
      </w:r>
      <w:r>
        <w:t>), Pomoć osobama starije životne dobi (</w:t>
      </w:r>
      <w:r w:rsidR="00831213">
        <w:t>6.092,30</w:t>
      </w:r>
      <w:r w:rsidR="005E60CA">
        <w:t xml:space="preserve"> EUR</w:t>
      </w:r>
      <w:r>
        <w:t>)</w:t>
      </w:r>
      <w:r w:rsidR="005E60CA">
        <w:t>, Sufinanciranje kreditne obveze za adaptaciju i opremanje odjela za dječju rehabilitaciju u specijalnoj bolnici za ortopediju i rehabilitaciju „Martin Horvat“ Rovinj-Rovigno</w:t>
      </w:r>
      <w:r w:rsidR="00527EFC">
        <w:t xml:space="preserve"> (</w:t>
      </w:r>
      <w:r w:rsidR="00831213">
        <w:t>1.854,34</w:t>
      </w:r>
      <w:r w:rsidR="00527EFC">
        <w:t xml:space="preserve"> EUR)</w:t>
      </w:r>
      <w:r w:rsidR="00831213">
        <w:t xml:space="preserve">, </w:t>
      </w:r>
      <w:r w:rsidR="00F064E8">
        <w:t>projekt „Pomoć u kući na Bujštini“ (</w:t>
      </w:r>
      <w:r w:rsidR="00831213">
        <w:t>6.696,32</w:t>
      </w:r>
      <w:r w:rsidR="00F064E8">
        <w:t xml:space="preserve"> EUR)</w:t>
      </w:r>
      <w:r w:rsidR="00831213">
        <w:t>, te Sufinanciranje zdravstvene zaštite zbog povećanog broja turista (2.035,00 EUR)</w:t>
      </w:r>
      <w:r w:rsidR="00527EFC">
        <w:t>.</w:t>
      </w:r>
    </w:p>
    <w:p w14:paraId="158D6FCC" w14:textId="7F5CF25F" w:rsidR="006B56AD" w:rsidRDefault="006B56AD" w:rsidP="006B56AD">
      <w:bookmarkStart w:id="18" w:name="_Toc193205446"/>
      <w:r w:rsidRPr="00102BE8">
        <w:rPr>
          <w:rStyle w:val="Naslov3Char"/>
          <w:color w:val="auto"/>
        </w:rPr>
        <w:t>Program: Kultura, kulturna i sakralna baština</w:t>
      </w:r>
      <w:bookmarkEnd w:id="18"/>
      <w:r w:rsidRPr="00102BE8">
        <w:t xml:space="preserve">  ostvareno je ukupno </w:t>
      </w:r>
      <w:r w:rsidR="00831213">
        <w:t>428.804,41</w:t>
      </w:r>
      <w:r w:rsidR="007A19CF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AE6783">
        <w:br/>
      </w:r>
      <w:r w:rsidR="00831213">
        <w:t xml:space="preserve">Potrebe u kulturi (300,00 EUR), Održavanje kulturnih i sakralnih objekata (250,00 EUR), </w:t>
      </w:r>
      <w:r>
        <w:t>Pučke fešte i kulturne manifestacije (</w:t>
      </w:r>
      <w:r w:rsidR="00831213">
        <w:t>43.237,43</w:t>
      </w:r>
      <w:r w:rsidR="00AE6783">
        <w:t xml:space="preserve"> EUR</w:t>
      </w:r>
      <w:r>
        <w:t>), Financiranje manifestacije JAZZ IS BACK (</w:t>
      </w:r>
      <w:r w:rsidR="00831213">
        <w:t>41.202,87</w:t>
      </w:r>
      <w:r w:rsidR="00AE6783">
        <w:t xml:space="preserve"> EUR</w:t>
      </w:r>
      <w:r>
        <w:t>), Povijesna baština (</w:t>
      </w:r>
      <w:r w:rsidR="00831213">
        <w:t>4.242,98</w:t>
      </w:r>
      <w:r w:rsidR="00AE6783">
        <w:t xml:space="preserve"> EUR</w:t>
      </w:r>
      <w:r>
        <w:t>), PKC Završje (</w:t>
      </w:r>
      <w:r w:rsidR="00831213">
        <w:t>2.850,00</w:t>
      </w:r>
      <w:r w:rsidR="00AE6783">
        <w:t xml:space="preserve"> EUR</w:t>
      </w:r>
      <w:r>
        <w:t xml:space="preserve">), </w:t>
      </w:r>
      <w:r w:rsidR="00AE6783">
        <w:t>Poslovanje Gradske galerije Fonticus (</w:t>
      </w:r>
      <w:r w:rsidR="00831213">
        <w:t>18.179,46</w:t>
      </w:r>
      <w:r w:rsidR="00DD5139">
        <w:t xml:space="preserve"> EUR), </w:t>
      </w:r>
      <w:r>
        <w:t>Koncertna dvorana „Kaštel“ u Grožnjanu (</w:t>
      </w:r>
      <w:r w:rsidR="00831213">
        <w:t>1.631,06</w:t>
      </w:r>
      <w:r w:rsidR="00AE6783">
        <w:t xml:space="preserve"> EUR</w:t>
      </w:r>
      <w:r>
        <w:t xml:space="preserve">), </w:t>
      </w:r>
      <w:r w:rsidR="00FA0625">
        <w:t>Ulaganja na građevinskim objektima kulturne i sakralne baštine (</w:t>
      </w:r>
      <w:r w:rsidR="00831213">
        <w:t>3.100,00</w:t>
      </w:r>
      <w:r w:rsidR="00FA0625">
        <w:t xml:space="preserve"> EUR), </w:t>
      </w:r>
      <w:r w:rsidR="00831213">
        <w:t xml:space="preserve">Kaštel Contarini Završje (2.575,71 EUR), Kaštel u Grožnjanu (13.846,23 EUR), Radovi na crkvi u Vrnjaku (120.438,51 EUR), </w:t>
      </w:r>
      <w:r w:rsidR="00FA0625">
        <w:t>Sanacija krova župne Crkve u Grožnjanu (</w:t>
      </w:r>
      <w:r w:rsidR="00831213">
        <w:t>176.950,16</w:t>
      </w:r>
      <w:r w:rsidR="00FA0625">
        <w:t xml:space="preserve"> EUR)</w:t>
      </w:r>
      <w:r w:rsidR="00831213">
        <w:t xml:space="preserve">. </w:t>
      </w:r>
      <w:r>
        <w:t xml:space="preserve"> </w:t>
      </w:r>
    </w:p>
    <w:p w14:paraId="6E06A03A" w14:textId="48771C11" w:rsidR="006B56AD" w:rsidRDefault="006B56AD" w:rsidP="006B56AD">
      <w:bookmarkStart w:id="19" w:name="_Toc193205447"/>
      <w:r w:rsidRPr="00102BE8">
        <w:rPr>
          <w:rStyle w:val="Naslov3Char"/>
          <w:color w:val="auto"/>
        </w:rPr>
        <w:t xml:space="preserve">Program: </w:t>
      </w:r>
      <w:r w:rsidR="00FA0625">
        <w:rPr>
          <w:rStyle w:val="Naslov3Char"/>
          <w:color w:val="auto"/>
        </w:rPr>
        <w:t>S</w:t>
      </w:r>
      <w:r w:rsidRPr="00102BE8">
        <w:rPr>
          <w:rStyle w:val="Naslov3Char"/>
          <w:color w:val="auto"/>
        </w:rPr>
        <w:t>port i rekreacija</w:t>
      </w:r>
      <w:bookmarkEnd w:id="19"/>
      <w:r w:rsidRPr="00102BE8">
        <w:t xml:space="preserve">  ostvareno je ukupno </w:t>
      </w:r>
      <w:r w:rsidR="00B50EC1">
        <w:t>5.000,00</w:t>
      </w:r>
      <w:r w:rsidR="001B6665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1B6665">
        <w:br/>
      </w:r>
      <w:r>
        <w:t xml:space="preserve">Javne potrebe u </w:t>
      </w:r>
      <w:r w:rsidR="00FA0625">
        <w:t>s</w:t>
      </w:r>
      <w:r>
        <w:t>portu (</w:t>
      </w:r>
      <w:r w:rsidR="00B50EC1">
        <w:t>5.000,00</w:t>
      </w:r>
      <w:r w:rsidR="001B6665">
        <w:t xml:space="preserve"> EUR</w:t>
      </w:r>
      <w:r>
        <w:t>).</w:t>
      </w:r>
    </w:p>
    <w:p w14:paraId="0F3DB6FA" w14:textId="33DD7DB7" w:rsidR="006B56AD" w:rsidRDefault="006B56AD" w:rsidP="006B56AD">
      <w:bookmarkStart w:id="20" w:name="_Toc193205448"/>
      <w:r w:rsidRPr="00102BE8">
        <w:rPr>
          <w:rStyle w:val="Naslov3Char"/>
          <w:color w:val="auto"/>
        </w:rPr>
        <w:t>Program: Sustav zaštite i spašavanja</w:t>
      </w:r>
      <w:bookmarkEnd w:id="20"/>
      <w:r w:rsidRPr="00102BE8">
        <w:t xml:space="preserve">  ostvareno je ukupno </w:t>
      </w:r>
      <w:r w:rsidR="00B50EC1">
        <w:t>61.924,16</w:t>
      </w:r>
      <w:r w:rsidR="00E97FEC">
        <w:t xml:space="preserve"> EUR</w:t>
      </w:r>
      <w:r w:rsidRPr="00D87542">
        <w:t xml:space="preserve"> </w:t>
      </w:r>
      <w:r>
        <w:t xml:space="preserve">rashoda a odnose se na: </w:t>
      </w:r>
      <w:r w:rsidR="001B6665">
        <w:br/>
      </w:r>
      <w:r>
        <w:t>Vatrogasna zaštita (</w:t>
      </w:r>
      <w:r w:rsidR="00B50EC1">
        <w:t>41.700,81</w:t>
      </w:r>
      <w:r w:rsidR="001B6665">
        <w:t xml:space="preserve"> EUR</w:t>
      </w:r>
      <w:r>
        <w:t>), Civilna zaštita (</w:t>
      </w:r>
      <w:r w:rsidR="00B50EC1">
        <w:t>1.800,00</w:t>
      </w:r>
      <w:r w:rsidR="001B6665">
        <w:t xml:space="preserve"> EUR</w:t>
      </w:r>
      <w:r>
        <w:t>)</w:t>
      </w:r>
      <w:r w:rsidR="00B50EC1">
        <w:t>, Financiranje HGSS Stanica Istra (1.000,00 EUR)</w:t>
      </w:r>
      <w:r w:rsidR="006B360B">
        <w:t>, Financiranje Javne vatrogasne postrojbe Umag (17.033,18 EUR) te Financiranje Vatrogasne zajednice IŽ (390,17 EUR).</w:t>
      </w:r>
    </w:p>
    <w:p w14:paraId="4DA1497F" w14:textId="05D9A99A" w:rsidR="006B56AD" w:rsidRDefault="006B56AD" w:rsidP="006B56AD">
      <w:bookmarkStart w:id="21" w:name="_Toc193205449"/>
      <w:r w:rsidRPr="00102BE8">
        <w:rPr>
          <w:rStyle w:val="Naslov3Char"/>
          <w:color w:val="auto"/>
        </w:rPr>
        <w:t>Program: Prostorno planska dokumentacija</w:t>
      </w:r>
      <w:bookmarkEnd w:id="21"/>
      <w:r w:rsidRPr="00102BE8">
        <w:t xml:space="preserve">  ostvareno je ukupno </w:t>
      </w:r>
      <w:r w:rsidR="00301D41">
        <w:t>25.233,58</w:t>
      </w:r>
      <w:r w:rsidR="001B6665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1B6665">
        <w:br/>
      </w:r>
      <w:r>
        <w:t>Izrada projektne i druge dokumentacije (</w:t>
      </w:r>
      <w:r w:rsidR="00301D41">
        <w:t>16.460,33</w:t>
      </w:r>
      <w:r w:rsidR="001B6665">
        <w:t xml:space="preserve"> EUR</w:t>
      </w:r>
      <w:r>
        <w:t>)</w:t>
      </w:r>
      <w:r w:rsidR="001B6665">
        <w:t>, Izmjene i dopune prostornog plana uređenja (</w:t>
      </w:r>
      <w:r w:rsidR="00301D41">
        <w:t>8.773,25</w:t>
      </w:r>
      <w:r w:rsidR="001B6665">
        <w:t xml:space="preserve"> EUR)</w:t>
      </w:r>
      <w:r>
        <w:t>.</w:t>
      </w:r>
    </w:p>
    <w:p w14:paraId="3F8D5B36" w14:textId="09162EB4" w:rsidR="006B56AD" w:rsidRDefault="006B56AD" w:rsidP="006B56AD">
      <w:bookmarkStart w:id="22" w:name="_Toc193205450"/>
      <w:r w:rsidRPr="00102BE8">
        <w:rPr>
          <w:rStyle w:val="Naslov3Char"/>
          <w:color w:val="auto"/>
        </w:rPr>
        <w:t>Program: Upravljanje imovinom</w:t>
      </w:r>
      <w:bookmarkEnd w:id="22"/>
      <w:r w:rsidRPr="00102BE8">
        <w:t xml:space="preserve">  ostvareno je ukupno </w:t>
      </w:r>
      <w:r w:rsidR="00301D41">
        <w:t>37.235,81</w:t>
      </w:r>
      <w:r w:rsidR="001B6665" w:rsidRPr="00102BE8">
        <w:t xml:space="preserve"> EUR</w:t>
      </w:r>
      <w:r w:rsidRPr="00D87542">
        <w:t xml:space="preserve"> </w:t>
      </w:r>
      <w:r>
        <w:t>rashoda a odnose se na: Održavanje postrojenja i opreme (</w:t>
      </w:r>
      <w:r w:rsidR="00301D41">
        <w:t>2.885,00</w:t>
      </w:r>
      <w:r w:rsidR="001B6665">
        <w:t xml:space="preserve"> EUR</w:t>
      </w:r>
      <w:r>
        <w:t>), Održavanje objekata za redovito korištenje – zgrada uprave (</w:t>
      </w:r>
      <w:r w:rsidR="00301D41">
        <w:t>24.492,50</w:t>
      </w:r>
      <w:r w:rsidR="001B6665">
        <w:t xml:space="preserve"> EUR</w:t>
      </w:r>
      <w:r>
        <w:t>), Održavanje voznog parka (</w:t>
      </w:r>
      <w:r w:rsidR="00301D41">
        <w:t>532,61</w:t>
      </w:r>
      <w:r w:rsidR="001B6665">
        <w:t xml:space="preserve"> EUR</w:t>
      </w:r>
      <w:r>
        <w:t>), Tekuće ulaganje u zgrade dane u zakup (</w:t>
      </w:r>
      <w:r w:rsidR="00301D41">
        <w:t>26,42</w:t>
      </w:r>
      <w:r w:rsidR="001B6665">
        <w:t xml:space="preserve"> EUR</w:t>
      </w:r>
      <w:r>
        <w:t xml:space="preserve">), </w:t>
      </w:r>
      <w:r w:rsidR="00957F72">
        <w:t>Ulaganje u ostale zgrade u vl. Općine (</w:t>
      </w:r>
      <w:r w:rsidR="00301D41">
        <w:t>1.800,00</w:t>
      </w:r>
      <w:r w:rsidR="00957F72">
        <w:t xml:space="preserve"> EUR), </w:t>
      </w:r>
      <w:r>
        <w:t>Održavanje prostora izložbe Ex Tempore (</w:t>
      </w:r>
      <w:r w:rsidR="00301D41">
        <w:t>310,00</w:t>
      </w:r>
      <w:r w:rsidR="008E48AA">
        <w:t xml:space="preserve"> EUR</w:t>
      </w:r>
      <w:r>
        <w:t xml:space="preserve">), </w:t>
      </w:r>
      <w:r w:rsidR="008E48AA">
        <w:t>Društvene prostorije (</w:t>
      </w:r>
      <w:r w:rsidR="00301D41">
        <w:t>3.270,00</w:t>
      </w:r>
      <w:r w:rsidR="008E48AA">
        <w:t xml:space="preserve"> EUR), </w:t>
      </w:r>
      <w:r>
        <w:t>Opremanje općinske zgrade (</w:t>
      </w:r>
      <w:r w:rsidR="00301D41">
        <w:t>2.950,00</w:t>
      </w:r>
      <w:r w:rsidR="008E48AA">
        <w:t xml:space="preserve"> EUR</w:t>
      </w:r>
      <w:r>
        <w:t>), Dodatna ulaganja na zgradama u vlasništvu Općine (</w:t>
      </w:r>
      <w:r w:rsidR="00301D41">
        <w:t>969,28</w:t>
      </w:r>
      <w:r w:rsidR="008E48AA">
        <w:t xml:space="preserve"> EUR</w:t>
      </w:r>
      <w:r>
        <w:t>)</w:t>
      </w:r>
      <w:r w:rsidR="00301D41">
        <w:t>.</w:t>
      </w:r>
    </w:p>
    <w:p w14:paraId="2CF10ACC" w14:textId="644A1EB2" w:rsidR="006B56AD" w:rsidRDefault="006B56AD" w:rsidP="006B56AD">
      <w:bookmarkStart w:id="23" w:name="_Toc193205451"/>
      <w:r w:rsidRPr="00102BE8">
        <w:rPr>
          <w:rStyle w:val="Naslov3Char"/>
          <w:color w:val="auto"/>
        </w:rPr>
        <w:lastRenderedPageBreak/>
        <w:t>Program: Zaštita okoliša</w:t>
      </w:r>
      <w:bookmarkEnd w:id="23"/>
      <w:r w:rsidRPr="00102BE8">
        <w:t xml:space="preserve">  ostvareno je ukupno </w:t>
      </w:r>
      <w:r w:rsidR="004A239F">
        <w:t>23.700,00</w:t>
      </w:r>
      <w:r w:rsidR="008E48AA" w:rsidRPr="00102BE8">
        <w:t xml:space="preserve"> EUR</w:t>
      </w:r>
      <w:r w:rsidRPr="00D87542">
        <w:t xml:space="preserve"> </w:t>
      </w:r>
      <w:r>
        <w:t>rashoda i izdataka a odnose se na: Čistoća i gospodarenje otpadom (</w:t>
      </w:r>
      <w:r w:rsidR="004A239F">
        <w:t>19.700,00</w:t>
      </w:r>
      <w:r w:rsidR="008E48AA">
        <w:t xml:space="preserve"> EUR</w:t>
      </w:r>
      <w:r>
        <w:t>)</w:t>
      </w:r>
      <w:r w:rsidR="004A239F">
        <w:t xml:space="preserve"> i </w:t>
      </w:r>
      <w:r w:rsidR="008E48AA">
        <w:t>Program zaštite životinja (</w:t>
      </w:r>
      <w:r w:rsidR="004A239F">
        <w:t>4.000,00</w:t>
      </w:r>
      <w:r w:rsidR="008E48AA">
        <w:t xml:space="preserve"> EUR)</w:t>
      </w:r>
      <w:r w:rsidR="004A239F">
        <w:t xml:space="preserve">. </w:t>
      </w:r>
      <w:r>
        <w:t xml:space="preserve"> </w:t>
      </w:r>
    </w:p>
    <w:p w14:paraId="36380854" w14:textId="3554B021" w:rsidR="006B56AD" w:rsidRDefault="006B56AD" w:rsidP="006B56AD">
      <w:bookmarkStart w:id="24" w:name="_Toc193205452"/>
      <w:r w:rsidRPr="00102BE8">
        <w:rPr>
          <w:rStyle w:val="Naslov3Char"/>
          <w:color w:val="auto"/>
        </w:rPr>
        <w:t>Program: Prostorno uređenje i unapređenje stanovanja</w:t>
      </w:r>
      <w:bookmarkEnd w:id="24"/>
      <w:r w:rsidRPr="00102BE8">
        <w:t xml:space="preserve">  ostvareno je ukupno </w:t>
      </w:r>
      <w:r w:rsidR="004A239F">
        <w:t>10.752,07</w:t>
      </w:r>
      <w:r w:rsidR="008E48AA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155F67">
        <w:br/>
      </w:r>
      <w:r>
        <w:t>Sufinanciranje rada komunalnog redara (</w:t>
      </w:r>
      <w:r w:rsidR="004A239F">
        <w:t>6.149,82</w:t>
      </w:r>
      <w:r w:rsidR="00155F67">
        <w:t xml:space="preserve"> EUR</w:t>
      </w:r>
      <w:r>
        <w:t>), Horizontalna i vertikalna signalizacija (</w:t>
      </w:r>
      <w:r w:rsidR="004A239F">
        <w:t>2.202,50</w:t>
      </w:r>
      <w:r w:rsidR="00155F67">
        <w:t xml:space="preserve"> EUR</w:t>
      </w:r>
      <w:r>
        <w:t>)</w:t>
      </w:r>
      <w:r w:rsidR="00155F67">
        <w:t xml:space="preserve">, </w:t>
      </w:r>
      <w:r w:rsidR="00BC5D32">
        <w:t>Dokumentacija za izgradnju Bike parka (</w:t>
      </w:r>
      <w:r w:rsidR="004A239F">
        <w:t>1.999,75</w:t>
      </w:r>
      <w:r w:rsidR="00BC5D32">
        <w:t xml:space="preserve"> EUR)</w:t>
      </w:r>
      <w:r w:rsidR="004A239F">
        <w:t>, te Izgradnja optičkog priključka (400,00 EUR)</w:t>
      </w:r>
      <w:r w:rsidR="00BC5D32">
        <w:t>.</w:t>
      </w:r>
    </w:p>
    <w:p w14:paraId="1EA45EA7" w14:textId="31925778" w:rsidR="006B56AD" w:rsidRDefault="006B56AD" w:rsidP="006B56AD">
      <w:bookmarkStart w:id="25" w:name="_Toc193205453"/>
      <w:r w:rsidRPr="00102BE8">
        <w:rPr>
          <w:rStyle w:val="Naslov3Char"/>
          <w:color w:val="auto"/>
        </w:rPr>
        <w:t>Program: Poticanje razvoja turizma</w:t>
      </w:r>
      <w:bookmarkEnd w:id="25"/>
      <w:r w:rsidRPr="00102BE8">
        <w:t xml:space="preserve">  ostvareno je ukupno </w:t>
      </w:r>
      <w:r w:rsidR="004A239F">
        <w:t>50.318,39</w:t>
      </w:r>
      <w:r w:rsidR="00155F67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155F67">
        <w:br/>
      </w:r>
      <w:r w:rsidR="004A239F">
        <w:t xml:space="preserve">Razvoj turizma (5.600,14 EUR), </w:t>
      </w:r>
      <w:r>
        <w:t>Održavanje Parenzane (</w:t>
      </w:r>
      <w:r w:rsidR="004A239F">
        <w:t>11.228,25</w:t>
      </w:r>
      <w:r w:rsidR="00155F67">
        <w:t xml:space="preserve"> EUR</w:t>
      </w:r>
      <w:r>
        <w:t>), Redovna djelatnost TZ (</w:t>
      </w:r>
      <w:r w:rsidR="004A239F">
        <w:t>32.290,00</w:t>
      </w:r>
      <w:r w:rsidR="00155F67">
        <w:t xml:space="preserve"> EUR</w:t>
      </w:r>
      <w:r>
        <w:t>)</w:t>
      </w:r>
      <w:r w:rsidR="004A239F">
        <w:t>, Projekt ZVONO VREMENA-SPOJ BAŠTINE I SUVREMENE TEHNOLOGIJE ZVONIKA U GROŽNJANU (1.200,00 EUR)</w:t>
      </w:r>
      <w:r>
        <w:t>.</w:t>
      </w:r>
    </w:p>
    <w:p w14:paraId="22CFE1DF" w14:textId="004A04F1" w:rsidR="006B56AD" w:rsidRDefault="006B56AD" w:rsidP="006B56AD">
      <w:bookmarkStart w:id="26" w:name="_Toc193205454"/>
      <w:r w:rsidRPr="00102BE8">
        <w:rPr>
          <w:rStyle w:val="Naslov3Char"/>
          <w:color w:val="auto"/>
        </w:rPr>
        <w:t>Program: Javne potrebe u obrazovanju</w:t>
      </w:r>
      <w:bookmarkEnd w:id="26"/>
      <w:r w:rsidRPr="00102BE8">
        <w:t xml:space="preserve">  ostvareno je ukupno </w:t>
      </w:r>
      <w:r w:rsidR="004A239F">
        <w:t>26.029,18</w:t>
      </w:r>
      <w:r w:rsidR="00155F67" w:rsidRPr="00102BE8">
        <w:t xml:space="preserve"> EUR</w:t>
      </w:r>
      <w:r w:rsidRPr="00D87542">
        <w:t xml:space="preserve"> </w:t>
      </w:r>
      <w:r>
        <w:t xml:space="preserve">rashoda a odnose se na: </w:t>
      </w:r>
      <w:r w:rsidR="00155F67">
        <w:br/>
        <w:t>Suf</w:t>
      </w:r>
      <w:r>
        <w:t>inanciranje glazbenog tečaja (</w:t>
      </w:r>
      <w:r w:rsidR="004A239F">
        <w:t>1.048,51</w:t>
      </w:r>
      <w:r w:rsidR="00155F67">
        <w:t xml:space="preserve"> EUR</w:t>
      </w:r>
      <w:r>
        <w:t>), Financiranje produženog boravka (</w:t>
      </w:r>
      <w:r w:rsidR="004A239F">
        <w:t>2.379,98</w:t>
      </w:r>
      <w:r w:rsidR="00155F67">
        <w:t xml:space="preserve"> EUR</w:t>
      </w:r>
      <w:r>
        <w:t>), Financiranje udžbenika/radnih bilježnica za OŠ (</w:t>
      </w:r>
      <w:r w:rsidR="004A239F">
        <w:t>716,89</w:t>
      </w:r>
      <w:r w:rsidR="00155F67">
        <w:t xml:space="preserve"> EUR</w:t>
      </w:r>
      <w:r>
        <w:t xml:space="preserve">), </w:t>
      </w:r>
      <w:r w:rsidR="006477F8">
        <w:t>Sufinanciranje stručne pedagoginje (</w:t>
      </w:r>
      <w:r w:rsidR="004A239F">
        <w:t>1.288,55</w:t>
      </w:r>
      <w:r w:rsidR="006477F8">
        <w:t xml:space="preserve"> EUR), </w:t>
      </w:r>
      <w:r>
        <w:t>Pomoć školskim ustanovama (</w:t>
      </w:r>
      <w:r w:rsidR="004A239F">
        <w:t>4.685,25</w:t>
      </w:r>
      <w:r w:rsidR="00155F67">
        <w:t xml:space="preserve"> EUR</w:t>
      </w:r>
      <w:r>
        <w:t>), Jednokratna pomoć za materijalne troškove školovanja učenika i studenata (</w:t>
      </w:r>
      <w:r w:rsidR="004A239F">
        <w:t>13.650,00</w:t>
      </w:r>
      <w:r w:rsidR="00155F67">
        <w:t xml:space="preserve"> EUR</w:t>
      </w:r>
      <w:r>
        <w:t>), Nagrade i priznanja učenicima i studentima (</w:t>
      </w:r>
      <w:r w:rsidR="004A239F">
        <w:t>2.260,00</w:t>
      </w:r>
      <w:r w:rsidR="00155F67">
        <w:t xml:space="preserve"> EUR</w:t>
      </w:r>
      <w:r>
        <w:t>).</w:t>
      </w:r>
    </w:p>
    <w:p w14:paraId="1C18DA24" w14:textId="268EE939" w:rsidR="006B56AD" w:rsidRDefault="006B56AD" w:rsidP="006B56AD">
      <w:bookmarkStart w:id="27" w:name="_Toc193205455"/>
      <w:r w:rsidRPr="00102BE8">
        <w:rPr>
          <w:rStyle w:val="Naslov3Char"/>
          <w:color w:val="auto"/>
        </w:rPr>
        <w:t>Program: Program predškolskog odgoja</w:t>
      </w:r>
      <w:bookmarkEnd w:id="27"/>
      <w:r w:rsidRPr="00102BE8">
        <w:t xml:space="preserve">  ostvareno je ukupno </w:t>
      </w:r>
      <w:r w:rsidR="004A239F">
        <w:t>59.514,43</w:t>
      </w:r>
      <w:r w:rsidR="00155F67" w:rsidRPr="00102BE8">
        <w:t xml:space="preserve"> EUR</w:t>
      </w:r>
      <w:r>
        <w:t xml:space="preserve"> rashoda a odnose se na: </w:t>
      </w:r>
      <w:r w:rsidR="00155F67">
        <w:br/>
      </w:r>
      <w:r>
        <w:t>Financiranje vrtića u Oprtlju (</w:t>
      </w:r>
      <w:r w:rsidR="004A239F">
        <w:t>2.682,28</w:t>
      </w:r>
      <w:r w:rsidR="00155F67">
        <w:t xml:space="preserve"> EUR</w:t>
      </w:r>
      <w:r>
        <w:t>), Božićni darovi djeci (</w:t>
      </w:r>
      <w:r w:rsidR="004A239F">
        <w:t>450,00</w:t>
      </w:r>
      <w:r w:rsidR="00155F67">
        <w:t xml:space="preserve"> EUR</w:t>
      </w:r>
      <w:r>
        <w:t>), Sufinanciranje vrtića u Bujama (</w:t>
      </w:r>
      <w:r w:rsidR="004A239F">
        <w:t>56.382,15</w:t>
      </w:r>
      <w:r w:rsidR="00155F67">
        <w:t xml:space="preserve"> EUR</w:t>
      </w:r>
      <w:r>
        <w:t>)</w:t>
      </w:r>
      <w:r w:rsidR="006477F8">
        <w:t>.</w:t>
      </w:r>
    </w:p>
    <w:sectPr w:rsidR="006B56AD" w:rsidSect="009A1E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7934" w14:textId="77777777" w:rsidR="00710035" w:rsidRDefault="00710035" w:rsidP="00464AD3">
      <w:pPr>
        <w:spacing w:after="0" w:line="240" w:lineRule="auto"/>
      </w:pPr>
      <w:r>
        <w:separator/>
      </w:r>
    </w:p>
  </w:endnote>
  <w:endnote w:type="continuationSeparator" w:id="0">
    <w:p w14:paraId="3C11483A" w14:textId="77777777" w:rsidR="00710035" w:rsidRDefault="00710035" w:rsidP="0046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AC02" w14:textId="77777777" w:rsidR="00464AD3" w:rsidRDefault="00464A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5C93" w14:textId="77777777" w:rsidR="00710035" w:rsidRDefault="00710035" w:rsidP="00464AD3">
      <w:pPr>
        <w:spacing w:after="0" w:line="240" w:lineRule="auto"/>
      </w:pPr>
      <w:r>
        <w:separator/>
      </w:r>
    </w:p>
  </w:footnote>
  <w:footnote w:type="continuationSeparator" w:id="0">
    <w:p w14:paraId="14930C60" w14:textId="77777777" w:rsidR="00710035" w:rsidRDefault="00710035" w:rsidP="0046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702"/>
    <w:multiLevelType w:val="hybridMultilevel"/>
    <w:tmpl w:val="7C8204A4"/>
    <w:lvl w:ilvl="0" w:tplc="EFB2205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6624B"/>
    <w:multiLevelType w:val="hybridMultilevel"/>
    <w:tmpl w:val="6832C856"/>
    <w:lvl w:ilvl="0" w:tplc="96D853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400"/>
    <w:multiLevelType w:val="hybridMultilevel"/>
    <w:tmpl w:val="9C5ACCE2"/>
    <w:lvl w:ilvl="0" w:tplc="99A4B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FF1"/>
    <w:multiLevelType w:val="hybridMultilevel"/>
    <w:tmpl w:val="B9C8D906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3E52"/>
    <w:multiLevelType w:val="hybridMultilevel"/>
    <w:tmpl w:val="392239E4"/>
    <w:lvl w:ilvl="0" w:tplc="4E64B53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F020E"/>
    <w:multiLevelType w:val="hybridMultilevel"/>
    <w:tmpl w:val="DF2C18B2"/>
    <w:lvl w:ilvl="0" w:tplc="DB8C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3E9F"/>
    <w:multiLevelType w:val="multilevel"/>
    <w:tmpl w:val="88D4B31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36E23776"/>
    <w:multiLevelType w:val="hybridMultilevel"/>
    <w:tmpl w:val="45402ACA"/>
    <w:lvl w:ilvl="0" w:tplc="A4ACE55A">
      <w:start w:val="1"/>
      <w:numFmt w:val="upperRoman"/>
      <w:lvlText w:val="%1."/>
      <w:lvlJc w:val="left"/>
      <w:pPr>
        <w:ind w:left="28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1245B56"/>
    <w:multiLevelType w:val="hybridMultilevel"/>
    <w:tmpl w:val="8C541904"/>
    <w:lvl w:ilvl="0" w:tplc="89726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1678E9"/>
    <w:multiLevelType w:val="hybridMultilevel"/>
    <w:tmpl w:val="F704F866"/>
    <w:lvl w:ilvl="0" w:tplc="E4B8FB6C">
      <w:start w:val="1"/>
      <w:numFmt w:val="decimal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80974621">
    <w:abstractNumId w:val="3"/>
  </w:num>
  <w:num w:numId="2" w16cid:durableId="1140802587">
    <w:abstractNumId w:val="1"/>
  </w:num>
  <w:num w:numId="3" w16cid:durableId="517428252">
    <w:abstractNumId w:val="8"/>
  </w:num>
  <w:num w:numId="4" w16cid:durableId="1977877237">
    <w:abstractNumId w:val="4"/>
  </w:num>
  <w:num w:numId="5" w16cid:durableId="313267022">
    <w:abstractNumId w:val="2"/>
  </w:num>
  <w:num w:numId="6" w16cid:durableId="600264244">
    <w:abstractNumId w:val="5"/>
  </w:num>
  <w:num w:numId="7" w16cid:durableId="1939631541">
    <w:abstractNumId w:val="0"/>
  </w:num>
  <w:num w:numId="8" w16cid:durableId="1397507267">
    <w:abstractNumId w:val="6"/>
  </w:num>
  <w:num w:numId="9" w16cid:durableId="1957715342">
    <w:abstractNumId w:val="7"/>
  </w:num>
  <w:num w:numId="10" w16cid:durableId="1499229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8"/>
    <w:rsid w:val="00010F3F"/>
    <w:rsid w:val="00013F8A"/>
    <w:rsid w:val="0002250A"/>
    <w:rsid w:val="000259A8"/>
    <w:rsid w:val="00026DE5"/>
    <w:rsid w:val="000309FB"/>
    <w:rsid w:val="00037D81"/>
    <w:rsid w:val="00040982"/>
    <w:rsid w:val="00046CF1"/>
    <w:rsid w:val="00064250"/>
    <w:rsid w:val="0007757E"/>
    <w:rsid w:val="00084568"/>
    <w:rsid w:val="00084BF0"/>
    <w:rsid w:val="000D133B"/>
    <w:rsid w:val="000F0F62"/>
    <w:rsid w:val="00100E34"/>
    <w:rsid w:val="00102BE8"/>
    <w:rsid w:val="00113675"/>
    <w:rsid w:val="00141023"/>
    <w:rsid w:val="00146805"/>
    <w:rsid w:val="001470E5"/>
    <w:rsid w:val="00155F67"/>
    <w:rsid w:val="00161BA3"/>
    <w:rsid w:val="00173BBC"/>
    <w:rsid w:val="00175740"/>
    <w:rsid w:val="0017723F"/>
    <w:rsid w:val="00187EC7"/>
    <w:rsid w:val="001B208A"/>
    <w:rsid w:val="001B6665"/>
    <w:rsid w:val="001B66B4"/>
    <w:rsid w:val="001C3E73"/>
    <w:rsid w:val="001D0492"/>
    <w:rsid w:val="0021377C"/>
    <w:rsid w:val="00230656"/>
    <w:rsid w:val="00230CCB"/>
    <w:rsid w:val="00252282"/>
    <w:rsid w:val="002577DF"/>
    <w:rsid w:val="0026021E"/>
    <w:rsid w:val="002704C6"/>
    <w:rsid w:val="00272A2E"/>
    <w:rsid w:val="002A3C02"/>
    <w:rsid w:val="002B5D84"/>
    <w:rsid w:val="002C73F1"/>
    <w:rsid w:val="002C76D5"/>
    <w:rsid w:val="002D3EC5"/>
    <w:rsid w:val="002D4451"/>
    <w:rsid w:val="002E0B85"/>
    <w:rsid w:val="002F698E"/>
    <w:rsid w:val="00301D41"/>
    <w:rsid w:val="00317344"/>
    <w:rsid w:val="00320A96"/>
    <w:rsid w:val="00322105"/>
    <w:rsid w:val="00332BF0"/>
    <w:rsid w:val="003422DB"/>
    <w:rsid w:val="00346643"/>
    <w:rsid w:val="003509EA"/>
    <w:rsid w:val="003540F3"/>
    <w:rsid w:val="00360E2D"/>
    <w:rsid w:val="00363E6B"/>
    <w:rsid w:val="003652A2"/>
    <w:rsid w:val="00371D90"/>
    <w:rsid w:val="00372C37"/>
    <w:rsid w:val="00376C59"/>
    <w:rsid w:val="00380C6C"/>
    <w:rsid w:val="003A12D6"/>
    <w:rsid w:val="003B6C62"/>
    <w:rsid w:val="003C04C6"/>
    <w:rsid w:val="003C0769"/>
    <w:rsid w:val="003D3194"/>
    <w:rsid w:val="00401588"/>
    <w:rsid w:val="0040202C"/>
    <w:rsid w:val="00404C4C"/>
    <w:rsid w:val="00412FF3"/>
    <w:rsid w:val="00417423"/>
    <w:rsid w:val="0042212C"/>
    <w:rsid w:val="004432FC"/>
    <w:rsid w:val="00464AD3"/>
    <w:rsid w:val="004715E5"/>
    <w:rsid w:val="00476A82"/>
    <w:rsid w:val="004A13A9"/>
    <w:rsid w:val="004A239F"/>
    <w:rsid w:val="004B6D35"/>
    <w:rsid w:val="004C0B7A"/>
    <w:rsid w:val="004C0F03"/>
    <w:rsid w:val="004C40C5"/>
    <w:rsid w:val="004E02C6"/>
    <w:rsid w:val="00502778"/>
    <w:rsid w:val="005105AA"/>
    <w:rsid w:val="00516A15"/>
    <w:rsid w:val="00527EFC"/>
    <w:rsid w:val="00530040"/>
    <w:rsid w:val="00540821"/>
    <w:rsid w:val="00551777"/>
    <w:rsid w:val="00557B03"/>
    <w:rsid w:val="00571D09"/>
    <w:rsid w:val="00586EA1"/>
    <w:rsid w:val="00592188"/>
    <w:rsid w:val="005A1BB8"/>
    <w:rsid w:val="005B601F"/>
    <w:rsid w:val="005C422F"/>
    <w:rsid w:val="005C4F8F"/>
    <w:rsid w:val="005D2A92"/>
    <w:rsid w:val="005D630E"/>
    <w:rsid w:val="005E60CA"/>
    <w:rsid w:val="005E7C49"/>
    <w:rsid w:val="005F0C1A"/>
    <w:rsid w:val="005F3FD1"/>
    <w:rsid w:val="00601E06"/>
    <w:rsid w:val="00603A4A"/>
    <w:rsid w:val="00610059"/>
    <w:rsid w:val="006101E4"/>
    <w:rsid w:val="006177F3"/>
    <w:rsid w:val="00636964"/>
    <w:rsid w:val="00640096"/>
    <w:rsid w:val="00644933"/>
    <w:rsid w:val="006477F8"/>
    <w:rsid w:val="00650061"/>
    <w:rsid w:val="0065439C"/>
    <w:rsid w:val="00667549"/>
    <w:rsid w:val="00670770"/>
    <w:rsid w:val="006918EB"/>
    <w:rsid w:val="0069763C"/>
    <w:rsid w:val="006B1A88"/>
    <w:rsid w:val="006B360B"/>
    <w:rsid w:val="006B530C"/>
    <w:rsid w:val="006B56AD"/>
    <w:rsid w:val="006B599E"/>
    <w:rsid w:val="006C7261"/>
    <w:rsid w:val="006D0B11"/>
    <w:rsid w:val="006F140C"/>
    <w:rsid w:val="006F2410"/>
    <w:rsid w:val="006F4BED"/>
    <w:rsid w:val="00703DD0"/>
    <w:rsid w:val="00706772"/>
    <w:rsid w:val="00710035"/>
    <w:rsid w:val="007159E5"/>
    <w:rsid w:val="00721F9C"/>
    <w:rsid w:val="00732D40"/>
    <w:rsid w:val="00740716"/>
    <w:rsid w:val="00746C8A"/>
    <w:rsid w:val="0075290A"/>
    <w:rsid w:val="00762D1D"/>
    <w:rsid w:val="00763A35"/>
    <w:rsid w:val="007646A5"/>
    <w:rsid w:val="00771D78"/>
    <w:rsid w:val="00782D62"/>
    <w:rsid w:val="00784813"/>
    <w:rsid w:val="007929BE"/>
    <w:rsid w:val="00792B22"/>
    <w:rsid w:val="00794F0D"/>
    <w:rsid w:val="00795919"/>
    <w:rsid w:val="007A12D5"/>
    <w:rsid w:val="007A19CF"/>
    <w:rsid w:val="007A35E6"/>
    <w:rsid w:val="007A6399"/>
    <w:rsid w:val="007A677B"/>
    <w:rsid w:val="007B0885"/>
    <w:rsid w:val="007B7789"/>
    <w:rsid w:val="007D7B7C"/>
    <w:rsid w:val="007F1FC4"/>
    <w:rsid w:val="00802A40"/>
    <w:rsid w:val="00813826"/>
    <w:rsid w:val="00815EAC"/>
    <w:rsid w:val="00816107"/>
    <w:rsid w:val="00816841"/>
    <w:rsid w:val="00831213"/>
    <w:rsid w:val="008429AD"/>
    <w:rsid w:val="00844D73"/>
    <w:rsid w:val="00847D29"/>
    <w:rsid w:val="00851562"/>
    <w:rsid w:val="00854440"/>
    <w:rsid w:val="00863872"/>
    <w:rsid w:val="00880D23"/>
    <w:rsid w:val="008813B0"/>
    <w:rsid w:val="008A5C2C"/>
    <w:rsid w:val="008B0521"/>
    <w:rsid w:val="008C4F7F"/>
    <w:rsid w:val="008D14B4"/>
    <w:rsid w:val="008D2154"/>
    <w:rsid w:val="008D33C0"/>
    <w:rsid w:val="008D38BA"/>
    <w:rsid w:val="008E29D5"/>
    <w:rsid w:val="008E48AA"/>
    <w:rsid w:val="008F1367"/>
    <w:rsid w:val="009259C2"/>
    <w:rsid w:val="0093067A"/>
    <w:rsid w:val="00933FBB"/>
    <w:rsid w:val="00934EC0"/>
    <w:rsid w:val="00937C3B"/>
    <w:rsid w:val="009425FC"/>
    <w:rsid w:val="0095536C"/>
    <w:rsid w:val="00957F72"/>
    <w:rsid w:val="009608FF"/>
    <w:rsid w:val="00974D76"/>
    <w:rsid w:val="00974DE4"/>
    <w:rsid w:val="00975FB3"/>
    <w:rsid w:val="00983D28"/>
    <w:rsid w:val="00986CC0"/>
    <w:rsid w:val="00995E76"/>
    <w:rsid w:val="009A1E3B"/>
    <w:rsid w:val="009A31BF"/>
    <w:rsid w:val="009B2973"/>
    <w:rsid w:val="009C5C4B"/>
    <w:rsid w:val="009D3C97"/>
    <w:rsid w:val="009D44DB"/>
    <w:rsid w:val="009D47DD"/>
    <w:rsid w:val="009E2368"/>
    <w:rsid w:val="009E5227"/>
    <w:rsid w:val="009F3B68"/>
    <w:rsid w:val="009F7404"/>
    <w:rsid w:val="00A117B9"/>
    <w:rsid w:val="00A13039"/>
    <w:rsid w:val="00A6180A"/>
    <w:rsid w:val="00A9149B"/>
    <w:rsid w:val="00A94800"/>
    <w:rsid w:val="00A95432"/>
    <w:rsid w:val="00A97681"/>
    <w:rsid w:val="00AA6CD2"/>
    <w:rsid w:val="00AB14A6"/>
    <w:rsid w:val="00AB4555"/>
    <w:rsid w:val="00AC2937"/>
    <w:rsid w:val="00AC54D1"/>
    <w:rsid w:val="00AE6783"/>
    <w:rsid w:val="00B01263"/>
    <w:rsid w:val="00B0295C"/>
    <w:rsid w:val="00B110F0"/>
    <w:rsid w:val="00B3687F"/>
    <w:rsid w:val="00B50EC1"/>
    <w:rsid w:val="00B668D0"/>
    <w:rsid w:val="00B74D5A"/>
    <w:rsid w:val="00B84821"/>
    <w:rsid w:val="00B9298C"/>
    <w:rsid w:val="00BA1658"/>
    <w:rsid w:val="00BB2333"/>
    <w:rsid w:val="00BB58D2"/>
    <w:rsid w:val="00BC1C52"/>
    <w:rsid w:val="00BC29E8"/>
    <w:rsid w:val="00BC5D32"/>
    <w:rsid w:val="00BD1800"/>
    <w:rsid w:val="00BF31BC"/>
    <w:rsid w:val="00C03E86"/>
    <w:rsid w:val="00C0651D"/>
    <w:rsid w:val="00C14AC8"/>
    <w:rsid w:val="00C263D3"/>
    <w:rsid w:val="00C30B9F"/>
    <w:rsid w:val="00C3268A"/>
    <w:rsid w:val="00C413AE"/>
    <w:rsid w:val="00C50BE4"/>
    <w:rsid w:val="00C85DAF"/>
    <w:rsid w:val="00C922E6"/>
    <w:rsid w:val="00CA4DE4"/>
    <w:rsid w:val="00CA5A4E"/>
    <w:rsid w:val="00CB5BE9"/>
    <w:rsid w:val="00CC1FB0"/>
    <w:rsid w:val="00D03453"/>
    <w:rsid w:val="00D06509"/>
    <w:rsid w:val="00D15214"/>
    <w:rsid w:val="00D31BD0"/>
    <w:rsid w:val="00D4144A"/>
    <w:rsid w:val="00D61DB8"/>
    <w:rsid w:val="00D75F4B"/>
    <w:rsid w:val="00D87542"/>
    <w:rsid w:val="00D87BF7"/>
    <w:rsid w:val="00DA1BEC"/>
    <w:rsid w:val="00DB0F06"/>
    <w:rsid w:val="00DB2C55"/>
    <w:rsid w:val="00DC1384"/>
    <w:rsid w:val="00DC2255"/>
    <w:rsid w:val="00DC679E"/>
    <w:rsid w:val="00DD14EF"/>
    <w:rsid w:val="00DD5139"/>
    <w:rsid w:val="00DE2274"/>
    <w:rsid w:val="00DE6ECC"/>
    <w:rsid w:val="00DF458A"/>
    <w:rsid w:val="00DF63E9"/>
    <w:rsid w:val="00DF7B16"/>
    <w:rsid w:val="00E02634"/>
    <w:rsid w:val="00E25320"/>
    <w:rsid w:val="00E315A5"/>
    <w:rsid w:val="00E355EB"/>
    <w:rsid w:val="00E36341"/>
    <w:rsid w:val="00E377D0"/>
    <w:rsid w:val="00E40682"/>
    <w:rsid w:val="00E456B5"/>
    <w:rsid w:val="00E45ABB"/>
    <w:rsid w:val="00E557AE"/>
    <w:rsid w:val="00E56A54"/>
    <w:rsid w:val="00E607AD"/>
    <w:rsid w:val="00E61594"/>
    <w:rsid w:val="00E910BB"/>
    <w:rsid w:val="00E97FEC"/>
    <w:rsid w:val="00EB0C7E"/>
    <w:rsid w:val="00EB558D"/>
    <w:rsid w:val="00EB7878"/>
    <w:rsid w:val="00EE28E4"/>
    <w:rsid w:val="00EE2A31"/>
    <w:rsid w:val="00EE4017"/>
    <w:rsid w:val="00EF618D"/>
    <w:rsid w:val="00F00D5A"/>
    <w:rsid w:val="00F064E8"/>
    <w:rsid w:val="00F1361B"/>
    <w:rsid w:val="00F13694"/>
    <w:rsid w:val="00F20417"/>
    <w:rsid w:val="00F2420E"/>
    <w:rsid w:val="00F330EC"/>
    <w:rsid w:val="00F409FF"/>
    <w:rsid w:val="00F426F7"/>
    <w:rsid w:val="00F43D5D"/>
    <w:rsid w:val="00F47A51"/>
    <w:rsid w:val="00F5209C"/>
    <w:rsid w:val="00F56968"/>
    <w:rsid w:val="00F57399"/>
    <w:rsid w:val="00F82B5B"/>
    <w:rsid w:val="00FA0625"/>
    <w:rsid w:val="00FA2FD7"/>
    <w:rsid w:val="00FA3084"/>
    <w:rsid w:val="00FA681C"/>
    <w:rsid w:val="00FB5E78"/>
    <w:rsid w:val="00FB665C"/>
    <w:rsid w:val="00FB6D2C"/>
    <w:rsid w:val="00FD0041"/>
    <w:rsid w:val="00FD5F25"/>
    <w:rsid w:val="00FF1367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A7C"/>
  <w15:chartTrackingRefBased/>
  <w15:docId w15:val="{E3240372-2980-45B3-8B5F-1A841D3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D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2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2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C2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2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2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2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2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2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2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BC2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BC2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BC29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29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2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2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2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2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2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2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2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2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29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29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2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29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29E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6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AD3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6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AD3"/>
    <w:rPr>
      <w:rFonts w:eastAsiaTheme="minorEastAsia"/>
      <w:kern w:val="0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530040"/>
  </w:style>
  <w:style w:type="character" w:styleId="Hiperveza">
    <w:name w:val="Hyperlink"/>
    <w:basedOn w:val="Zadanifontodlomka"/>
    <w:uiPriority w:val="99"/>
    <w:unhideWhenUsed/>
    <w:rsid w:val="0053004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30040"/>
    <w:rPr>
      <w:color w:val="96607D"/>
      <w:u w:val="single"/>
    </w:rPr>
  </w:style>
  <w:style w:type="paragraph" w:customStyle="1" w:styleId="msonormal0">
    <w:name w:val="msonormal"/>
    <w:basedOn w:val="Normal"/>
    <w:rsid w:val="0053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7">
    <w:name w:val="xl67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8">
    <w:name w:val="xl68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9">
    <w:name w:val="xl69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530040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8">
    <w:name w:val="xl88"/>
    <w:basedOn w:val="Normal"/>
    <w:rsid w:val="005300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9425FC"/>
    <w:pPr>
      <w:spacing w:before="240" w:after="0"/>
      <w:outlineLvl w:val="9"/>
    </w:pPr>
    <w:rPr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9425F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03A4A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8B0521"/>
    <w:pPr>
      <w:spacing w:after="100"/>
      <w:ind w:left="440"/>
    </w:pPr>
  </w:style>
  <w:style w:type="paragraph" w:styleId="Opisslike">
    <w:name w:val="caption"/>
    <w:basedOn w:val="Normal"/>
    <w:next w:val="Normal"/>
    <w:uiPriority w:val="35"/>
    <w:unhideWhenUsed/>
    <w:qFormat/>
    <w:rsid w:val="00E355EB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B4-4F9F-974F-2E43AC1D65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B4-4F9F-974F-2E43AC1D65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B4-4F9F-974F-2E43AC1D65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B4-4F9F-974F-2E43AC1D65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FB4-4F9F-974F-2E43AC1D65D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1A4-49A2-9A9D-CBBA5A8CB3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E40-4327-8E31-94A9E6E22E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61 Prihodi od poreza</c:v>
                </c:pt>
                <c:pt idx="1">
                  <c:v>63 Pomoći iz inozemstva i od subjekata unutar općeg proračuna </c:v>
                </c:pt>
                <c:pt idx="2">
                  <c:v>64 Prihodi od imovine</c:v>
                </c:pt>
                <c:pt idx="3">
                  <c:v>65 Prihodi od upravnih i administrativnih pristojbi</c:v>
                </c:pt>
                <c:pt idx="4">
                  <c:v>66 Prihodi od donacija</c:v>
                </c:pt>
                <c:pt idx="5">
                  <c:v>68 Kazne, upravne mjere i pstali prihodi</c:v>
                </c:pt>
                <c:pt idx="6">
                  <c:v>71 Prihodi od prodaje neproizvedene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 formatCode="General">
                  <c:v>543715.43000000005</c:v>
                </c:pt>
                <c:pt idx="1">
                  <c:v>339104.84</c:v>
                </c:pt>
                <c:pt idx="2">
                  <c:v>207123.28</c:v>
                </c:pt>
                <c:pt idx="3">
                  <c:v>199682.98</c:v>
                </c:pt>
                <c:pt idx="4">
                  <c:v>684.51</c:v>
                </c:pt>
                <c:pt idx="5">
                  <c:v>9094.93</c:v>
                </c:pt>
                <c:pt idx="6">
                  <c:v>205752.36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9A-4F65-ADA7-C81C1B0DBF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</a:t>
            </a:r>
            <a:r>
              <a:rPr lang="hr-HR" baseline="0"/>
              <a:t> 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Ostvareno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Razred 6</c:v>
                </c:pt>
                <c:pt idx="1">
                  <c:v>Razred 7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1227471.54</c:v>
                </c:pt>
                <c:pt idx="1">
                  <c:v>148921.56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D9-43B3-8952-453C71532A9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Razred 6</c:v>
                </c:pt>
                <c:pt idx="1">
                  <c:v>Razred 7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1525282.11</c:v>
                </c:pt>
                <c:pt idx="1">
                  <c:v>206500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D9-43B3-8952-453C71532A9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Ostvareno 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Razred 6</c:v>
                </c:pt>
                <c:pt idx="1">
                  <c:v>Razred 7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>
                  <c:v>1299405.97</c:v>
                </c:pt>
                <c:pt idx="1">
                  <c:v>205752.36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D9-43B3-8952-453C71532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674744"/>
        <c:axId val="782435512"/>
      </c:barChart>
      <c:catAx>
        <c:axId val="34567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82435512"/>
        <c:crosses val="autoZero"/>
        <c:auto val="1"/>
        <c:lblAlgn val="ctr"/>
        <c:lblOffset val="100"/>
        <c:noMultiLvlLbl val="0"/>
      </c:catAx>
      <c:valAx>
        <c:axId val="782435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4567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OSTVARENI PRIHODI I PRIMICI U 2025. GODINI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51-4C5A-94A5-4C1E1EB9F1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51-4C5A-94A5-4C1E1EB9F1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6 Prihodi poslovanja</c:v>
                </c:pt>
                <c:pt idx="1">
                  <c:v>7 Prihodi od prodaje nefinancijske imovine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1299405.97</c:v>
                </c:pt>
                <c:pt idx="1">
                  <c:v>205752.36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DC-450E-A302-004B2F9A965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2A-4D75-99F9-458B694EB2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42A-4D75-99F9-458B694EB2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42A-4D75-99F9-458B694EB2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42A-4D75-99F9-458B694EB25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42A-4D75-99F9-458B694EB25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08-45F6-8005-04D6538C004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08-45F6-8005-04D6538C00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 države</c:v>
                </c:pt>
                <c:pt idx="5">
                  <c:v>37 Naknade građanima i kućanstvima na temelju osiguranja i druge naknade</c:v>
                </c:pt>
                <c:pt idx="6">
                  <c:v>38 Ostali rashodi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226908.73</c:v>
                </c:pt>
                <c:pt idx="1">
                  <c:v>489223.11</c:v>
                </c:pt>
                <c:pt idx="2">
                  <c:v>3714.61</c:v>
                </c:pt>
                <c:pt idx="3">
                  <c:v>6115.8</c:v>
                </c:pt>
                <c:pt idx="4">
                  <c:v>136728.85999999999</c:v>
                </c:pt>
                <c:pt idx="5">
                  <c:v>34171.199999999997</c:v>
                </c:pt>
                <c:pt idx="6">
                  <c:v>59603.55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2A-4D75-99F9-458B694EB2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AFA5-68C8-43D6-8228-21CBAF80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17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Antonac</dc:creator>
  <cp:keywords/>
  <dc:description/>
  <cp:lastModifiedBy>Eda Antonac</cp:lastModifiedBy>
  <cp:revision>246</cp:revision>
  <cp:lastPrinted>2024-06-04T16:48:00Z</cp:lastPrinted>
  <dcterms:created xsi:type="dcterms:W3CDTF">2024-05-24T07:32:00Z</dcterms:created>
  <dcterms:modified xsi:type="dcterms:W3CDTF">2026-05-08T13:41:00Z</dcterms:modified>
</cp:coreProperties>
</file>